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149" w:line="604" w:lineRule="exact"/>
        <w:ind w:left="38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position w:val="3"/>
          <w:sz w:val="43"/>
          <w:szCs w:val="43"/>
        </w:rPr>
        <w:t>企校协同创新大赛专项赛赛项列表</w:t>
      </w:r>
    </w:p>
    <w:p>
      <w:pPr>
        <w:spacing w:before="4"/>
      </w:pPr>
    </w:p>
    <w:p>
      <w:pPr>
        <w:spacing w:before="3"/>
      </w:pPr>
    </w:p>
    <w:tbl>
      <w:tblPr>
        <w:tblStyle w:val="5"/>
        <w:tblW w:w="12953" w:type="dxa"/>
        <w:tblInd w:w="4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21"/>
        <w:gridCol w:w="5115"/>
        <w:gridCol w:w="2333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15" w:type="dxa"/>
            <w:vAlign w:val="top"/>
          </w:tcPr>
          <w:p>
            <w:pPr>
              <w:spacing w:before="175" w:line="222" w:lineRule="auto"/>
              <w:ind w:left="4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编号</w:t>
            </w:r>
          </w:p>
        </w:tc>
        <w:tc>
          <w:tcPr>
            <w:tcW w:w="1921" w:type="dxa"/>
            <w:vAlign w:val="top"/>
          </w:tcPr>
          <w:p>
            <w:pPr>
              <w:spacing w:before="176" w:line="222" w:lineRule="auto"/>
              <w:ind w:left="4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赛项领域</w:t>
            </w:r>
          </w:p>
        </w:tc>
        <w:tc>
          <w:tcPr>
            <w:tcW w:w="5115" w:type="dxa"/>
            <w:vAlign w:val="top"/>
          </w:tcPr>
          <w:p>
            <w:pPr>
              <w:spacing w:before="176" w:line="222" w:lineRule="auto"/>
              <w:ind w:left="20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赛项介绍</w:t>
            </w:r>
          </w:p>
        </w:tc>
        <w:tc>
          <w:tcPr>
            <w:tcW w:w="2333" w:type="dxa"/>
            <w:vAlign w:val="top"/>
          </w:tcPr>
          <w:p>
            <w:pPr>
              <w:spacing w:before="175" w:line="222" w:lineRule="auto"/>
              <w:ind w:left="6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承办单位</w:t>
            </w:r>
          </w:p>
        </w:tc>
        <w:tc>
          <w:tcPr>
            <w:tcW w:w="2069" w:type="dxa"/>
            <w:vAlign w:val="top"/>
          </w:tcPr>
          <w:p>
            <w:pPr>
              <w:spacing w:before="175" w:line="222" w:lineRule="auto"/>
              <w:ind w:left="4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1515" w:type="dxa"/>
            <w:vAlign w:val="top"/>
          </w:tcPr>
          <w:p>
            <w:pPr>
              <w:spacing w:before="157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SME202301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17" w:line="216" w:lineRule="auto"/>
              <w:ind w:left="130"/>
            </w:pPr>
            <w:r>
              <w:rPr>
                <w:spacing w:val="-2"/>
              </w:rPr>
              <w:t>新一代信息技术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6" w:line="360" w:lineRule="auto"/>
              <w:ind w:left="113" w:right="206" w:firstLine="7"/>
            </w:pPr>
            <w:r>
              <w:rPr>
                <w:b/>
                <w:bCs/>
                <w:spacing w:val="-2"/>
              </w:rPr>
              <w:t>聚焦场景：</w:t>
            </w:r>
            <w:r>
              <w:rPr>
                <w:spacing w:val="-2"/>
              </w:rPr>
              <w:t>聚焦以智能硬件、人工智能技术、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编程及算法为基础的多种新一代信息技术横向</w:t>
            </w:r>
          </w:p>
          <w:p>
            <w:pPr>
              <w:pStyle w:val="6"/>
              <w:spacing w:line="217" w:lineRule="auto"/>
              <w:ind w:left="117"/>
            </w:pPr>
            <w:r>
              <w:rPr>
                <w:spacing w:val="-2"/>
              </w:rPr>
              <w:t>渗透融合应用场景；</w:t>
            </w:r>
          </w:p>
          <w:p>
            <w:pPr>
              <w:pStyle w:val="6"/>
              <w:spacing w:before="185" w:line="468" w:lineRule="exact"/>
              <w:ind w:left="110"/>
            </w:pPr>
            <w:r>
              <w:rPr>
                <w:b/>
                <w:bCs/>
                <w:spacing w:val="-1"/>
                <w:position w:val="17"/>
              </w:rPr>
              <w:t>考察能力：</w:t>
            </w:r>
            <w:r>
              <w:rPr>
                <w:spacing w:val="-1"/>
                <w:position w:val="17"/>
              </w:rPr>
              <w:t>考察参赛者将人工智能、物联网、</w:t>
            </w:r>
          </w:p>
          <w:p>
            <w:pPr>
              <w:pStyle w:val="6"/>
              <w:spacing w:line="216" w:lineRule="auto"/>
              <w:ind w:left="122"/>
            </w:pPr>
            <w:r>
              <w:rPr>
                <w:spacing w:val="-2"/>
              </w:rPr>
              <w:t>云计算等技术横向交叉应用的能力；</w:t>
            </w:r>
          </w:p>
          <w:p>
            <w:pPr>
              <w:pStyle w:val="6"/>
              <w:spacing w:before="186" w:line="360" w:lineRule="auto"/>
              <w:ind w:left="115" w:right="201" w:firstLine="33"/>
            </w:pPr>
            <w:r>
              <w:rPr>
                <w:b/>
                <w:bCs/>
                <w:spacing w:val="-3"/>
              </w:rPr>
              <w:t>比赛目标：</w:t>
            </w:r>
            <w:r>
              <w:rPr>
                <w:spacing w:val="-3"/>
              </w:rPr>
              <w:t>培养学生在新一代信息技术领域的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横向融合应用能力，提升高校相关专业实验教</w:t>
            </w:r>
          </w:p>
          <w:p>
            <w:pPr>
              <w:pStyle w:val="6"/>
              <w:spacing w:before="2" w:line="217" w:lineRule="auto"/>
              <w:ind w:left="127"/>
            </w:pPr>
            <w:r>
              <w:rPr>
                <w:spacing w:val="-6"/>
              </w:rPr>
              <w:t>学水平。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25"/>
            </w:pPr>
            <w:r>
              <w:rPr>
                <w:spacing w:val="-3"/>
              </w:rPr>
              <w:t>哈工领智产教融合</w:t>
            </w:r>
          </w:p>
          <w:p>
            <w:pPr>
              <w:pStyle w:val="6"/>
              <w:spacing w:before="184" w:line="217" w:lineRule="auto"/>
              <w:ind w:left="110"/>
            </w:pPr>
            <w:r>
              <w:rPr>
                <w:spacing w:val="-6"/>
              </w:rPr>
              <w:t>（哈尔滨）科技有限</w:t>
            </w:r>
          </w:p>
          <w:p>
            <w:pPr>
              <w:pStyle w:val="6"/>
              <w:spacing w:before="185" w:line="218" w:lineRule="auto"/>
              <w:ind w:left="934"/>
            </w:pPr>
            <w:r>
              <w:rPr>
                <w:spacing w:val="-5"/>
              </w:rPr>
              <w:t>公司</w:t>
            </w:r>
          </w:p>
        </w:tc>
        <w:tc>
          <w:tcPr>
            <w:tcW w:w="20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86"/>
            </w:pPr>
            <w:r>
              <w:rPr>
                <w:spacing w:val="-6"/>
              </w:rPr>
              <w:t>卢关山</w:t>
            </w:r>
          </w:p>
          <w:p>
            <w:pPr>
              <w:spacing w:before="225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13796620949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515" w:type="dxa"/>
            <w:vAlign w:val="top"/>
          </w:tcPr>
          <w:p>
            <w:pPr>
              <w:spacing w:before="160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SME202302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19" w:line="217" w:lineRule="auto"/>
              <w:ind w:left="53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机器人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+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9" w:line="360" w:lineRule="auto"/>
              <w:ind w:left="133" w:right="34" w:hanging="13"/>
            </w:pPr>
            <w:r>
              <w:rPr>
                <w:b/>
                <w:bCs/>
                <w:spacing w:val="-4"/>
              </w:rPr>
              <w:t>聚焦场景：</w:t>
            </w:r>
            <w:r>
              <w:rPr>
                <w:spacing w:val="-4"/>
              </w:rPr>
              <w:t>聚焦“机器人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4"/>
              </w:rPr>
              <w:t>”十大应用重点领域</w:t>
            </w:r>
            <w:r>
              <w:t xml:space="preserve"> </w:t>
            </w:r>
            <w:r>
              <w:rPr>
                <w:spacing w:val="4"/>
              </w:rPr>
              <w:t>的典型应用场景。包括制造业、农业、建筑、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能源、商贸物流、医疗健康、养老服务、教育、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2"/>
              </w:rPr>
              <w:t>商业社区服务、安全应急和极限环境应用；</w:t>
            </w:r>
          </w:p>
        </w:tc>
        <w:tc>
          <w:tcPr>
            <w:tcW w:w="23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8" w:lineRule="exact"/>
              <w:ind w:left="226"/>
            </w:pPr>
            <w:r>
              <w:rPr>
                <w:spacing w:val="-3"/>
                <w:position w:val="17"/>
              </w:rPr>
              <w:t>高校毕业生就业协</w:t>
            </w:r>
          </w:p>
          <w:p>
            <w:pPr>
              <w:pStyle w:val="6"/>
              <w:spacing w:line="217" w:lineRule="auto"/>
              <w:ind w:left="339"/>
            </w:pPr>
            <w:r>
              <w:rPr>
                <w:spacing w:val="-2"/>
              </w:rPr>
              <w:t>会机器人专委会</w:t>
            </w:r>
          </w:p>
        </w:tc>
        <w:tc>
          <w:tcPr>
            <w:tcW w:w="20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84"/>
            </w:pPr>
            <w:r>
              <w:rPr>
                <w:spacing w:val="-5"/>
              </w:rPr>
              <w:t>李汶蔚</w:t>
            </w:r>
          </w:p>
          <w:p>
            <w:pPr>
              <w:spacing w:before="225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18601247206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400" w:right="1940" w:bottom="1155" w:left="1469" w:header="0" w:footer="992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5"/>
        <w:tblW w:w="12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21"/>
        <w:gridCol w:w="5115"/>
        <w:gridCol w:w="2333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9" w:line="466" w:lineRule="exact"/>
              <w:ind w:left="110"/>
            </w:pPr>
            <w:r>
              <w:rPr>
                <w:b/>
                <w:bCs/>
                <w:spacing w:val="3"/>
                <w:position w:val="17"/>
              </w:rPr>
              <w:t>考察能力：</w:t>
            </w:r>
            <w:r>
              <w:rPr>
                <w:spacing w:val="3"/>
                <w:position w:val="17"/>
              </w:rPr>
              <w:t>考察参赛者机器人相关技术设计实</w:t>
            </w:r>
          </w:p>
          <w:p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践能力和创新精神；</w:t>
            </w:r>
          </w:p>
          <w:p>
            <w:pPr>
              <w:pStyle w:val="6"/>
              <w:spacing w:before="186" w:line="360" w:lineRule="auto"/>
              <w:ind w:left="113" w:right="105" w:firstLine="35"/>
            </w:pPr>
            <w:r>
              <w:rPr>
                <w:b/>
                <w:bCs/>
                <w:spacing w:val="2"/>
              </w:rPr>
              <w:t>比赛目标：</w:t>
            </w:r>
            <w:r>
              <w:rPr>
                <w:spacing w:val="2"/>
              </w:rPr>
              <w:t>提高学生对机器人技术的理解和运</w:t>
            </w:r>
            <w:r>
              <w:t xml:space="preserve"> </w:t>
            </w:r>
            <w:r>
              <w:rPr>
                <w:spacing w:val="4"/>
              </w:rPr>
              <w:t>用能力，推动机器人等相关专业人才培养模式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与课程体系改革，为机器人领域相关企业输送</w:t>
            </w:r>
          </w:p>
          <w:p>
            <w:pPr>
              <w:pStyle w:val="6"/>
              <w:spacing w:line="216" w:lineRule="auto"/>
              <w:ind w:left="123"/>
            </w:pPr>
            <w:r>
              <w:rPr>
                <w:spacing w:val="-2"/>
              </w:rPr>
              <w:t>高素质、高技能应用型人才。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</w:trPr>
        <w:tc>
          <w:tcPr>
            <w:tcW w:w="1515" w:type="dxa"/>
            <w:vAlign w:val="top"/>
          </w:tcPr>
          <w:p>
            <w:pPr>
              <w:spacing w:before="156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SME202303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18" w:line="214" w:lineRule="auto"/>
              <w:ind w:left="370"/>
            </w:pPr>
            <w:r>
              <w:rPr>
                <w:spacing w:val="-3"/>
              </w:rPr>
              <w:t>新能源汽车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6" w:line="470" w:lineRule="exact"/>
              <w:ind w:left="120"/>
            </w:pPr>
            <w:r>
              <w:rPr>
                <w:b/>
                <w:bCs/>
                <w:spacing w:val="-3"/>
                <w:position w:val="17"/>
              </w:rPr>
              <w:t>聚焦场景：</w:t>
            </w:r>
            <w:r>
              <w:rPr>
                <w:spacing w:val="-3"/>
                <w:position w:val="17"/>
              </w:rPr>
              <w:t>创新技术成果转化应用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+</w:t>
            </w:r>
            <w:r>
              <w:rPr>
                <w:spacing w:val="-3"/>
                <w:position w:val="17"/>
              </w:rPr>
              <w:t>创新职</w:t>
            </w:r>
            <w:r>
              <w:rPr>
                <w:spacing w:val="-4"/>
                <w:position w:val="17"/>
              </w:rPr>
              <w:t>业技</w:t>
            </w:r>
          </w:p>
          <w:p>
            <w:pPr>
              <w:pStyle w:val="6"/>
              <w:spacing w:line="216" w:lineRule="auto"/>
              <w:ind w:left="133"/>
            </w:pPr>
            <w:r>
              <w:rPr>
                <w:spacing w:val="-8"/>
              </w:rPr>
              <w:t>能应用；</w:t>
            </w:r>
          </w:p>
          <w:p>
            <w:pPr>
              <w:pStyle w:val="6"/>
              <w:spacing w:before="186" w:line="360" w:lineRule="auto"/>
              <w:ind w:left="118" w:right="139" w:hanging="8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考察能力：</w:t>
            </w:r>
            <w:r>
              <w:rPr>
                <w:spacing w:val="-1"/>
              </w:rPr>
              <w:t>参赛者将创新成果应用于汽车产品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和技术性能提升、质量提升、成本优化和产品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竞争力加强等方面的能力，或在生产制造、后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市场等场景下的工艺技术水平提升、工作方法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-1"/>
              </w:rPr>
              <w:t>设备改善、效率提升等方面的能力；</w:t>
            </w:r>
          </w:p>
          <w:p>
            <w:pPr>
              <w:pStyle w:val="6"/>
              <w:spacing w:before="188" w:line="359" w:lineRule="auto"/>
              <w:ind w:left="116" w:right="103" w:firstLine="32"/>
            </w:pPr>
            <w:r>
              <w:rPr>
                <w:b/>
                <w:bCs/>
                <w:spacing w:val="-3"/>
              </w:rPr>
              <w:t>比赛目标：</w:t>
            </w:r>
            <w:r>
              <w:rPr>
                <w:spacing w:val="-3"/>
              </w:rPr>
              <w:t xml:space="preserve">培养学生在新能源智能汽车领域的 </w:t>
            </w:r>
            <w:r>
              <w:rPr>
                <w:spacing w:val="-2"/>
              </w:rPr>
              <w:t>技术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技能创新能力及成果应用能力，提升高教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职教院校的科研能力和技术应用水平，提高以</w:t>
            </w:r>
          </w:p>
          <w:p>
            <w:pPr>
              <w:pStyle w:val="6"/>
              <w:spacing w:before="1" w:line="215" w:lineRule="auto"/>
              <w:ind w:left="126"/>
            </w:pPr>
            <w:r>
              <w:rPr>
                <w:spacing w:val="-2"/>
              </w:rPr>
              <w:t>需求导向的校企协同创新能力和成果转化能</w:t>
            </w:r>
          </w:p>
        </w:tc>
        <w:tc>
          <w:tcPr>
            <w:tcW w:w="233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5" w:lineRule="exact"/>
              <w:ind w:left="236"/>
            </w:pPr>
            <w:r>
              <w:rPr>
                <w:spacing w:val="-4"/>
                <w:position w:val="17"/>
              </w:rPr>
              <w:t>国家新能源汽车技</w:t>
            </w:r>
          </w:p>
          <w:p>
            <w:pPr>
              <w:pStyle w:val="6"/>
              <w:spacing w:before="1" w:line="218" w:lineRule="auto"/>
              <w:ind w:left="577"/>
            </w:pPr>
            <w:r>
              <w:rPr>
                <w:spacing w:val="-3"/>
              </w:rPr>
              <w:t>术创新中心</w:t>
            </w:r>
          </w:p>
        </w:tc>
        <w:tc>
          <w:tcPr>
            <w:tcW w:w="20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85"/>
            </w:pPr>
            <w:r>
              <w:rPr>
                <w:spacing w:val="-5"/>
              </w:rPr>
              <w:t>霍丹阳</w:t>
            </w:r>
          </w:p>
          <w:p>
            <w:pPr>
              <w:spacing w:before="225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13716854011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1940" w:bottom="1157" w:left="1939" w:header="0" w:footer="992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5"/>
        <w:tblW w:w="12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21"/>
        <w:gridCol w:w="5115"/>
        <w:gridCol w:w="2333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9" w:line="219" w:lineRule="auto"/>
              <w:ind w:left="117"/>
            </w:pPr>
            <w:r>
              <w:rPr>
                <w:spacing w:val="-8"/>
              </w:rPr>
              <w:t>力。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515" w:type="dxa"/>
            <w:vAlign w:val="top"/>
          </w:tcPr>
          <w:p>
            <w:pPr>
              <w:spacing w:before="155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SME202304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17" w:line="216" w:lineRule="auto"/>
              <w:ind w:left="609"/>
            </w:pPr>
            <w:r>
              <w:rPr>
                <w:spacing w:val="-5"/>
              </w:rPr>
              <w:t>半导体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7" w:line="215" w:lineRule="auto"/>
              <w:ind w:left="120"/>
            </w:pPr>
            <w:r>
              <w:rPr>
                <w:b/>
                <w:bCs/>
                <w:spacing w:val="-2"/>
              </w:rPr>
              <w:t>聚焦场景：</w:t>
            </w:r>
            <w:r>
              <w:rPr>
                <w:spacing w:val="-2"/>
              </w:rPr>
              <w:t>半导体材料、器件及应用领域；</w:t>
            </w:r>
          </w:p>
          <w:p>
            <w:pPr>
              <w:pStyle w:val="6"/>
              <w:spacing w:before="186" w:line="216" w:lineRule="auto"/>
              <w:jc w:val="right"/>
            </w:pPr>
            <w:r>
              <w:rPr>
                <w:b/>
                <w:bCs/>
                <w:spacing w:val="-6"/>
              </w:rPr>
              <w:t>考察能力：</w:t>
            </w:r>
            <w:r>
              <w:rPr>
                <w:spacing w:val="-6"/>
              </w:rPr>
              <w:t>参赛者在半导体领域技术创新能力；</w:t>
            </w:r>
          </w:p>
          <w:p>
            <w:pPr>
              <w:pStyle w:val="6"/>
              <w:spacing w:before="189" w:line="359" w:lineRule="auto"/>
              <w:ind w:left="124" w:right="201" w:firstLine="24"/>
            </w:pPr>
            <w:r>
              <w:rPr>
                <w:b/>
                <w:bCs/>
                <w:spacing w:val="-3"/>
              </w:rPr>
              <w:t>比赛目标：</w:t>
            </w:r>
            <w:r>
              <w:rPr>
                <w:spacing w:val="-3"/>
              </w:rPr>
              <w:t>聚焦产业真实挑战，培养学生在半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导体领域创新与解决问题能力，促进半导体产</w:t>
            </w:r>
          </w:p>
          <w:p>
            <w:pPr>
              <w:pStyle w:val="6"/>
              <w:spacing w:line="215" w:lineRule="auto"/>
              <w:ind w:left="127"/>
            </w:pPr>
            <w:r>
              <w:rPr>
                <w:spacing w:val="-2"/>
              </w:rPr>
              <w:t>学研创新与科技成果转化。</w:t>
            </w:r>
          </w:p>
        </w:tc>
        <w:tc>
          <w:tcPr>
            <w:tcW w:w="23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228"/>
            </w:pPr>
            <w:r>
              <w:rPr>
                <w:spacing w:val="-3"/>
                <w:position w:val="17"/>
              </w:rPr>
              <w:t>第三代半导体产业</w:t>
            </w:r>
          </w:p>
          <w:p>
            <w:pPr>
              <w:pStyle w:val="6"/>
              <w:spacing w:before="1" w:line="218" w:lineRule="auto"/>
              <w:ind w:left="218"/>
            </w:pPr>
            <w:r>
              <w:rPr>
                <w:spacing w:val="-2"/>
              </w:rPr>
              <w:t>技术创新战略联盟</w:t>
            </w:r>
          </w:p>
        </w:tc>
        <w:tc>
          <w:tcPr>
            <w:tcW w:w="20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91"/>
            </w:pPr>
            <w:r>
              <w:rPr>
                <w:spacing w:val="-7"/>
              </w:rPr>
              <w:t>莫鸿鹏</w:t>
            </w:r>
          </w:p>
          <w:p>
            <w:pPr>
              <w:spacing w:before="223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13911394320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1515" w:type="dxa"/>
            <w:vAlign w:val="top"/>
          </w:tcPr>
          <w:p>
            <w:pPr>
              <w:spacing w:before="157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SME202305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19" w:line="216" w:lineRule="auto"/>
              <w:ind w:left="511"/>
            </w:pPr>
            <w:r>
              <w:rPr>
                <w:spacing w:val="-9"/>
              </w:rPr>
              <w:t>网络安全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9" w:line="468" w:lineRule="exact"/>
              <w:ind w:left="120"/>
            </w:pPr>
            <w:r>
              <w:rPr>
                <w:b/>
                <w:bCs/>
                <w:spacing w:val="-2"/>
                <w:position w:val="17"/>
              </w:rPr>
              <w:t>聚焦场景：</w:t>
            </w:r>
            <w:r>
              <w:rPr>
                <w:spacing w:val="-2"/>
                <w:position w:val="17"/>
              </w:rPr>
              <w:t>聚焦网络安全在工业互联网领域的</w:t>
            </w:r>
          </w:p>
          <w:p>
            <w:pPr>
              <w:pStyle w:val="6"/>
              <w:spacing w:line="217" w:lineRule="auto"/>
              <w:ind w:left="118"/>
            </w:pPr>
            <w:r>
              <w:rPr>
                <w:spacing w:val="-4"/>
              </w:rPr>
              <w:t>应用场景；</w:t>
            </w:r>
          </w:p>
          <w:p>
            <w:pPr>
              <w:pStyle w:val="6"/>
              <w:spacing w:before="185" w:line="360" w:lineRule="auto"/>
              <w:ind w:left="112" w:right="201" w:hanging="2"/>
            </w:pPr>
            <w:r>
              <w:rPr>
                <w:b/>
                <w:bCs/>
                <w:spacing w:val="-1"/>
              </w:rPr>
              <w:t>考察能力：</w:t>
            </w:r>
            <w:r>
              <w:rPr>
                <w:spacing w:val="-1"/>
              </w:rPr>
              <w:t>参赛者将网络安全攻防实战方法应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用于工控安全和工业互联网安全攻防对抗的能</w:t>
            </w:r>
          </w:p>
          <w:p>
            <w:pPr>
              <w:pStyle w:val="6"/>
              <w:spacing w:line="217" w:lineRule="auto"/>
              <w:ind w:left="117"/>
            </w:pPr>
            <w:r>
              <w:rPr>
                <w:spacing w:val="-8"/>
              </w:rPr>
              <w:t>力；</w:t>
            </w:r>
          </w:p>
          <w:p>
            <w:pPr>
              <w:pStyle w:val="6"/>
              <w:spacing w:before="185" w:line="468" w:lineRule="exact"/>
              <w:ind w:left="148"/>
            </w:pPr>
            <w:r>
              <w:rPr>
                <w:b/>
                <w:bCs/>
                <w:spacing w:val="-3"/>
                <w:position w:val="17"/>
              </w:rPr>
              <w:t>比赛目标：</w:t>
            </w:r>
            <w:r>
              <w:rPr>
                <w:spacing w:val="-3"/>
                <w:position w:val="17"/>
              </w:rPr>
              <w:t>培养学生在网络安全领域的研究和</w:t>
            </w:r>
          </w:p>
          <w:p>
            <w:pPr>
              <w:pStyle w:val="6"/>
              <w:spacing w:line="216" w:lineRule="auto"/>
              <w:ind w:left="118"/>
            </w:pPr>
            <w:r>
              <w:rPr>
                <w:spacing w:val="-1"/>
              </w:rPr>
              <w:t>应用能力，提升高校相关专业实验教学水平。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8" w:lineRule="exact"/>
              <w:ind w:left="117"/>
            </w:pPr>
            <w:r>
              <w:rPr>
                <w:spacing w:val="-5"/>
                <w:position w:val="17"/>
              </w:rPr>
              <w:t>长扬科技（北京）股</w:t>
            </w:r>
          </w:p>
          <w:p>
            <w:pPr>
              <w:pStyle w:val="6"/>
              <w:spacing w:line="217" w:lineRule="auto"/>
              <w:ind w:left="572"/>
            </w:pPr>
            <w:r>
              <w:rPr>
                <w:spacing w:val="-2"/>
              </w:rPr>
              <w:t>份有限公司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84"/>
            </w:pPr>
            <w:r>
              <w:rPr>
                <w:spacing w:val="-5"/>
              </w:rPr>
              <w:t>李昊为</w:t>
            </w:r>
          </w:p>
          <w:p>
            <w:pPr>
              <w:spacing w:before="225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13889863746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515" w:type="dxa"/>
            <w:vAlign w:val="top"/>
          </w:tcPr>
          <w:p>
            <w:pPr>
              <w:spacing w:before="161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SME202306</w:t>
            </w:r>
          </w:p>
        </w:tc>
        <w:tc>
          <w:tcPr>
            <w:tcW w:w="1921" w:type="dxa"/>
            <w:vAlign w:val="top"/>
          </w:tcPr>
          <w:p>
            <w:pPr>
              <w:pStyle w:val="6"/>
              <w:spacing w:before="120" w:line="217" w:lineRule="auto"/>
              <w:ind w:left="492"/>
            </w:pPr>
            <w:r>
              <w:rPr>
                <w:spacing w:val="-4"/>
              </w:rPr>
              <w:t>数字孪生</w:t>
            </w:r>
          </w:p>
        </w:tc>
        <w:tc>
          <w:tcPr>
            <w:tcW w:w="5115" w:type="dxa"/>
            <w:vAlign w:val="top"/>
          </w:tcPr>
          <w:p>
            <w:pPr>
              <w:pStyle w:val="6"/>
              <w:spacing w:before="120" w:line="468" w:lineRule="exact"/>
              <w:ind w:left="120"/>
            </w:pPr>
            <w:r>
              <w:rPr>
                <w:b/>
                <w:bCs/>
                <w:spacing w:val="5"/>
                <w:position w:val="17"/>
              </w:rPr>
              <w:t>聚焦场景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17"/>
              </w:rPr>
              <w:t xml:space="preserve">:  </w:t>
            </w:r>
            <w:r>
              <w:rPr>
                <w:spacing w:val="5"/>
                <w:position w:val="17"/>
              </w:rPr>
              <w:t>聚焦数字孪生技术和虚拟现实技术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1"/>
              </w:rPr>
              <w:t>打造的数字建造工程应用场景；</w:t>
            </w:r>
          </w:p>
          <w:p>
            <w:pPr>
              <w:pStyle w:val="6"/>
              <w:spacing w:before="185" w:line="468" w:lineRule="exact"/>
              <w:ind w:left="110"/>
            </w:pPr>
            <w:r>
              <w:rPr>
                <w:b/>
                <w:bCs/>
                <w:spacing w:val="-5"/>
                <w:position w:val="17"/>
              </w:rPr>
              <w:t>考察能力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17"/>
              </w:rPr>
              <w:t xml:space="preserve">:  </w:t>
            </w:r>
            <w:r>
              <w:rPr>
                <w:spacing w:val="-5"/>
                <w:position w:val="17"/>
              </w:rPr>
              <w:t>参赛者将数字孪生、虚拟现实技</w:t>
            </w:r>
            <w:r>
              <w:rPr>
                <w:spacing w:val="-6"/>
                <w:position w:val="17"/>
              </w:rPr>
              <w:t>术应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-1"/>
              </w:rPr>
              <w:t>用于数字建造和超现实表达等领域的能力；</w:t>
            </w:r>
          </w:p>
        </w:tc>
        <w:tc>
          <w:tcPr>
            <w:tcW w:w="23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8" w:lineRule="exact"/>
              <w:ind w:left="115"/>
            </w:pPr>
            <w:r>
              <w:rPr>
                <w:spacing w:val="-6"/>
                <w:position w:val="17"/>
              </w:rPr>
              <w:t>展视网（北京）科技</w:t>
            </w:r>
          </w:p>
          <w:p>
            <w:pPr>
              <w:pStyle w:val="6"/>
              <w:spacing w:line="217" w:lineRule="auto"/>
              <w:ind w:left="701"/>
            </w:pPr>
            <w:r>
              <w:rPr>
                <w:spacing w:val="-4"/>
              </w:rPr>
              <w:t>有限公司</w:t>
            </w:r>
          </w:p>
        </w:tc>
        <w:tc>
          <w:tcPr>
            <w:tcW w:w="20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89"/>
            </w:pPr>
            <w:r>
              <w:rPr>
                <w:spacing w:val="-6"/>
              </w:rPr>
              <w:t>宋梓悦</w:t>
            </w:r>
          </w:p>
          <w:p>
            <w:pPr>
              <w:spacing w:before="227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13759728390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400" w:right="1940" w:bottom="1155" w:left="1939" w:header="0" w:footer="992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5"/>
        <w:tblW w:w="12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21"/>
        <w:gridCol w:w="5115"/>
        <w:gridCol w:w="2333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5" w:type="dxa"/>
            <w:vAlign w:val="top"/>
          </w:tcPr>
          <w:p>
            <w:pPr>
              <w:pStyle w:val="6"/>
              <w:spacing w:before="119" w:line="360" w:lineRule="auto"/>
              <w:ind w:left="113" w:right="105" w:firstLine="35"/>
              <w:jc w:val="both"/>
            </w:pPr>
            <w:r>
              <w:rPr>
                <w:b/>
                <w:bCs/>
                <w:spacing w:val="-7"/>
              </w:rPr>
              <w:t>比赛目标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 xml:space="preserve">:  </w:t>
            </w:r>
            <w:r>
              <w:rPr>
                <w:spacing w:val="-7"/>
              </w:rPr>
              <w:t>培养学生在数字孪生、虚拟现实等领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域的研究和应用能力，提升高校相关专业实验</w:t>
            </w:r>
          </w:p>
          <w:p>
            <w:pPr>
              <w:pStyle w:val="6"/>
              <w:spacing w:before="1" w:line="217" w:lineRule="auto"/>
              <w:ind w:left="113"/>
            </w:pPr>
            <w:r>
              <w:rPr>
                <w:spacing w:val="-2"/>
              </w:rPr>
              <w:t>教学水平。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6839" w:h="11906"/>
      <w:pgMar w:top="400" w:right="1940" w:bottom="1157" w:left="1939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91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4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Mzg1MDI1NmIyYzFlZGNkOTNlOGQyMmI2ZjY0YTUifQ=="/>
  </w:docVars>
  <w:rsids>
    <w:rsidRoot w:val="00000000"/>
    <w:rsid w:val="545A1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2380</Words>
  <Characters>2571</Characters>
  <TotalTime>4</TotalTime>
  <ScaleCrop>false</ScaleCrop>
  <LinksUpToDate>false</LinksUpToDate>
  <CharactersWithSpaces>2645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2023-08-30T01:44:02Z</dcterms:created>
  <dc:creator>25296</dc:creator>
  <cp:lastModifiedBy>何智</cp:lastModifiedBy>
  <dcterms:modified xsi:type="dcterms:W3CDTF">2023-08-30T02:06:53Z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2023-08-30T09:43:59Z</vt:filetime>
  </property>
  <property fmtid="{D5CDD505-2E9C-101B-9397-08002B2CF9AE}" pid="4" name="KSOProductBuildVer">
    <vt:lpwstr>2052-11.1.0.14309</vt:lpwstr>
  </property>
  <property fmtid="{D5CDD505-2E9C-101B-9397-08002B2CF9AE}" pid="5" name="ICV">
    <vt:lpwstr>A2756D822D794572B56A8F5FC701541E_12</vt:lpwstr>
  </property>
</Properties>
</file>