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</w:t>
      </w:r>
      <w:bookmarkStart w:id="0" w:name="_GoBack"/>
      <w:bookmarkEnd w:id="0"/>
      <w:r>
        <w:rPr>
          <w:rFonts w:ascii="Times New Roman" w:hAnsi="Times New Roman" w:eastAsia="方正小标宋简体"/>
          <w:bCs/>
          <w:sz w:val="44"/>
          <w:szCs w:val="44"/>
        </w:rPr>
        <w:t>省高等教育教学改革项目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2020年10月制</w:t>
      </w:r>
    </w:p>
    <w:p>
      <w:pPr>
        <w:spacing w:line="3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五、教改项目结题验收专家组意见：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D3879"/>
    <w:rsid w:val="75A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2020-11-18T07:55:00Z</dcterms:created>
  <dc:creator>毛传雨</dc:creator>
  <cp:lastModifiedBy>毛传雨</cp:lastModifiedBy>
  <dcterms:modified xsi:type="dcterms:W3CDTF">2020-11-18T07:55:28Z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