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sz w:val="44"/>
          <w:szCs w:val="44"/>
          <w:lang w:eastAsia="zh-CN" w:bidi="ar"/>
        </w:rPr>
      </w:pPr>
      <w:bookmarkStart w:id="0" w:name="_GoBack"/>
      <w:bookmarkEnd w:id="0"/>
      <w:r>
        <w:drawing>
          <wp:anchor distT="0" distB="0" distL="114300" distR="114300" simplePos="0" relativeHeight="251659264" behindDoc="1" locked="0" layoutInCell="1" allowOverlap="1">
            <wp:simplePos x="0" y="0"/>
            <wp:positionH relativeFrom="page">
              <wp:posOffset>7620</wp:posOffset>
            </wp:positionH>
            <wp:positionV relativeFrom="paragraph">
              <wp:posOffset>-923925</wp:posOffset>
            </wp:positionV>
            <wp:extent cx="7560310" cy="3727450"/>
            <wp:effectExtent l="0" t="0" r="2540" b="6350"/>
            <wp:wrapNone/>
            <wp:docPr id="1" name="图片 1"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温州理工学院文件"/>
                    <pic:cNvPicPr>
                      <a:picLocks noChangeAspect="1"/>
                    </pic:cNvPicPr>
                  </pic:nvPicPr>
                  <pic:blipFill>
                    <a:blip r:embed="rId6"/>
                    <a:stretch>
                      <a:fillRect/>
                    </a:stretch>
                  </pic:blipFill>
                  <pic:spPr>
                    <a:xfrm>
                      <a:off x="0" y="0"/>
                      <a:ext cx="7560310" cy="3727450"/>
                    </a:xfrm>
                    <a:prstGeom prst="rect">
                      <a:avLst/>
                    </a:prstGeom>
                    <a:noFill/>
                    <a:ln>
                      <a:noFill/>
                    </a:ln>
                  </pic:spPr>
                </pic:pic>
              </a:graphicData>
            </a:graphic>
          </wp:anchor>
        </w:drawing>
      </w:r>
    </w:p>
    <w:p>
      <w:pPr>
        <w:jc w:val="center"/>
        <w:rPr>
          <w:rFonts w:hint="eastAsia" w:ascii="方正小标宋_GBK" w:hAnsi="方正小标宋_GBK" w:eastAsia="方正小标宋_GBK" w:cs="方正小标宋_GBK"/>
          <w:color w:val="000000"/>
          <w:sz w:val="44"/>
          <w:szCs w:val="44"/>
          <w:lang w:eastAsia="zh-CN" w:bidi="ar"/>
        </w:rPr>
      </w:pPr>
    </w:p>
    <w:p>
      <w:pPr>
        <w:jc w:val="center"/>
        <w:rPr>
          <w:rFonts w:hint="eastAsia" w:ascii="方正小标宋_GBK" w:hAnsi="方正小标宋_GBK" w:eastAsia="方正小标宋_GBK" w:cs="方正小标宋_GBK"/>
          <w:color w:val="000000"/>
          <w:sz w:val="44"/>
          <w:szCs w:val="44"/>
          <w:lang w:eastAsia="zh-CN" w:bidi="ar"/>
        </w:rPr>
      </w:pPr>
    </w:p>
    <w:p>
      <w:pPr>
        <w:jc w:val="center"/>
        <w:rPr>
          <w:rFonts w:hint="eastAsia" w:ascii="方正小标宋_GBK" w:hAnsi="方正小标宋_GBK" w:eastAsia="方正小标宋_GBK" w:cs="方正小标宋_GBK"/>
          <w:color w:val="000000"/>
          <w:sz w:val="44"/>
          <w:szCs w:val="44"/>
          <w:lang w:eastAsia="zh-CN" w:bidi="ar"/>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温理工行政</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60</w:t>
      </w:r>
      <w:r>
        <w:rPr>
          <w:rFonts w:hint="eastAsia" w:ascii="仿宋_GB2312" w:hAnsi="仿宋_GB2312" w:eastAsia="仿宋_GB2312" w:cs="仿宋_GB2312"/>
          <w:sz w:val="32"/>
          <w:szCs w:val="32"/>
        </w:rPr>
        <w:t>号</w:t>
      </w:r>
    </w:p>
    <w:p>
      <w:pPr>
        <w:jc w:val="center"/>
        <w:rPr>
          <w:rFonts w:hint="eastAsia" w:ascii="仿宋_GB2312" w:hAnsi="仿宋_GB2312" w:eastAsia="仿宋_GB2312" w:cs="仿宋_GB2312"/>
          <w:sz w:val="32"/>
          <w:szCs w:val="32"/>
          <w:lang w:eastAsia="zh-CN"/>
        </w:rPr>
      </w:pPr>
    </w:p>
    <w:p>
      <w:pPr>
        <w:jc w:val="center"/>
        <w:rPr>
          <w:rFonts w:hint="eastAsia" w:ascii="方正小标宋_GBK" w:hAnsi="方正小标宋_GBK" w:eastAsia="方正小标宋_GBK" w:cs="方正小标宋_GBK"/>
          <w:color w:val="000000"/>
          <w:sz w:val="44"/>
          <w:szCs w:val="44"/>
          <w:lang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ascii="方正小标宋_GBK" w:hAnsi="方正小标宋_GBK" w:eastAsia="方正小标宋_GBK" w:cs="方正小标宋_GBK"/>
          <w:color w:val="000000"/>
          <w:w w:val="103"/>
          <w:sz w:val="44"/>
          <w:szCs w:val="44"/>
          <w:lang w:bidi="ar"/>
        </w:rPr>
      </w:pPr>
      <w:r>
        <w:rPr>
          <w:rFonts w:hint="eastAsia" w:ascii="方正小标宋_GBK" w:hAnsi="方正小标宋_GBK" w:eastAsia="方正小标宋_GBK" w:cs="方正小标宋_GBK"/>
          <w:color w:val="000000"/>
          <w:w w:val="103"/>
          <w:sz w:val="44"/>
          <w:szCs w:val="44"/>
          <w:lang w:bidi="ar"/>
        </w:rPr>
        <w:t>关于印发《温州理工学院专业选修课管理办法》的通知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ascii="方正小标宋_GBK" w:hAnsi="方正小标宋_GBK" w:eastAsia="方正小标宋_GBK" w:cs="方正小标宋_GBK"/>
          <w:color w:val="000000"/>
          <w:sz w:val="44"/>
          <w:szCs w:val="44"/>
          <w:lang w:bidi="ar"/>
        </w:rPr>
      </w:pP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right="0"/>
        <w:jc w:val="both"/>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各二级学院、各部门：</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ascii="仿宋_GB2312" w:hAnsi="宋体" w:eastAsia="仿宋_GB2312"/>
          <w:sz w:val="32"/>
          <w:szCs w:val="32"/>
        </w:rPr>
      </w:pPr>
      <w:r>
        <w:rPr>
          <w:rFonts w:hint="eastAsia" w:ascii="仿宋_GB2312" w:eastAsia="仿宋_GB2312" w:hAnsiTheme="minorEastAsia"/>
          <w:sz w:val="32"/>
          <w:szCs w:val="32"/>
        </w:rPr>
        <w:t>经2022年</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10</w:t>
      </w:r>
      <w:r>
        <w:rPr>
          <w:rFonts w:hint="eastAsia" w:ascii="仿宋_GB2312" w:eastAsia="仿宋_GB2312" w:hAnsiTheme="minorEastAsia"/>
          <w:sz w:val="32"/>
          <w:szCs w:val="32"/>
        </w:rPr>
        <w:t>日第</w:t>
      </w:r>
      <w:r>
        <w:rPr>
          <w:rFonts w:hint="eastAsia" w:ascii="仿宋_GB2312" w:eastAsia="仿宋_GB2312" w:hAnsiTheme="minorEastAsia"/>
          <w:sz w:val="32"/>
          <w:szCs w:val="32"/>
          <w:lang w:val="en-US" w:eastAsia="zh-CN"/>
        </w:rPr>
        <w:t>25</w:t>
      </w:r>
      <w:r>
        <w:rPr>
          <w:rFonts w:hint="eastAsia" w:ascii="仿宋_GB2312" w:eastAsia="仿宋_GB2312" w:hAnsiTheme="minorEastAsia"/>
          <w:sz w:val="32"/>
          <w:szCs w:val="32"/>
        </w:rPr>
        <w:t>次校长办公会</w:t>
      </w:r>
      <w:r>
        <w:rPr>
          <w:rFonts w:hint="eastAsia" w:ascii="仿宋_GB2312" w:hAnsi="仿宋" w:eastAsia="仿宋_GB2312" w:cs="Calibri"/>
          <w:sz w:val="32"/>
          <w:szCs w:val="32"/>
        </w:rPr>
        <w:t>审议通过，现将《温州理工学院专业选修课管理办法》印</w:t>
      </w:r>
      <w:r>
        <w:rPr>
          <w:rFonts w:hint="eastAsia" w:ascii="仿宋_GB2312" w:eastAsia="仿宋_GB2312" w:hAnsiTheme="minorEastAsia"/>
          <w:sz w:val="32"/>
          <w:szCs w:val="32"/>
        </w:rPr>
        <w:t>发给你们，请遵照执行</w:t>
      </w:r>
      <w:r>
        <w:rPr>
          <w:rFonts w:hint="eastAsia" w:ascii="仿宋_GB2312" w:eastAsia="仿宋_GB2312" w:hAnsiTheme="minorEastAsia"/>
          <w:color w:val="auto"/>
          <w:sz w:val="32"/>
          <w:szCs w:val="32"/>
        </w:rPr>
        <w:t>。</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hint="eastAsia" w:ascii="仿宋_GB2312" w:eastAsia="仿宋_GB2312"/>
          <w:sz w:val="32"/>
          <w:szCs w:val="28"/>
        </w:rPr>
      </w:pPr>
      <w:r>
        <w:rPr>
          <w:rFonts w:hint="eastAsia" w:ascii="仿宋_GB2312" w:eastAsia="仿宋_GB2312"/>
          <w:sz w:val="32"/>
          <w:szCs w:val="28"/>
        </w:rPr>
        <w:t xml:space="preserve">                        </w:t>
      </w:r>
      <w:r>
        <w:rPr>
          <w:rFonts w:ascii="仿宋_GB2312" w:eastAsia="仿宋_GB2312"/>
          <w:sz w:val="32"/>
          <w:szCs w:val="28"/>
        </w:rPr>
        <w:t>温州</w:t>
      </w:r>
      <w:r>
        <w:rPr>
          <w:rFonts w:hint="eastAsia" w:ascii="仿宋_GB2312" w:eastAsia="仿宋_GB2312"/>
          <w:sz w:val="32"/>
          <w:szCs w:val="28"/>
        </w:rPr>
        <w:t>理工学院</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ascii="仿宋_GB2312" w:eastAsia="仿宋_GB2312"/>
          <w:sz w:val="32"/>
          <w:szCs w:val="28"/>
        </w:rPr>
      </w:pPr>
      <w:r>
        <w:rPr>
          <w:rFonts w:ascii="仿宋_GB2312" w:eastAsia="仿宋_GB2312"/>
          <w:sz w:val="32"/>
          <w:szCs w:val="28"/>
        </w:rPr>
        <w:t xml:space="preserve">                         </w:t>
      </w:r>
      <w:r>
        <w:rPr>
          <w:rFonts w:hint="eastAsia" w:ascii="仿宋_GB2312" w:eastAsia="仿宋_GB2312"/>
          <w:sz w:val="32"/>
          <w:szCs w:val="28"/>
        </w:rPr>
        <w:t>202</w:t>
      </w:r>
      <w:r>
        <w:rPr>
          <w:rFonts w:hint="eastAsia" w:ascii="仿宋_GB2312" w:eastAsia="仿宋_GB2312"/>
          <w:sz w:val="32"/>
          <w:szCs w:val="28"/>
          <w:lang w:val="en-US" w:eastAsia="zh-CN"/>
        </w:rPr>
        <w:t>2</w:t>
      </w:r>
      <w:r>
        <w:rPr>
          <w:rFonts w:hint="eastAsia" w:ascii="仿宋_GB2312" w:eastAsia="仿宋_GB2312"/>
          <w:sz w:val="32"/>
          <w:szCs w:val="28"/>
        </w:rPr>
        <w:t>年</w:t>
      </w:r>
      <w:r>
        <w:rPr>
          <w:rFonts w:hint="eastAsia" w:ascii="仿宋_GB2312" w:eastAsia="仿宋_GB2312"/>
          <w:sz w:val="32"/>
          <w:szCs w:val="28"/>
          <w:lang w:val="en-US" w:eastAsia="zh-CN"/>
        </w:rPr>
        <w:t>6</w:t>
      </w:r>
      <w:r>
        <w:rPr>
          <w:rFonts w:hint="eastAsia" w:ascii="仿宋_GB2312" w:eastAsia="仿宋_GB2312"/>
          <w:sz w:val="32"/>
          <w:szCs w:val="28"/>
        </w:rPr>
        <w:t>月</w:t>
      </w:r>
      <w:r>
        <w:rPr>
          <w:rFonts w:hint="eastAsia" w:ascii="仿宋_GB2312" w:eastAsia="仿宋_GB2312"/>
          <w:sz w:val="32"/>
          <w:szCs w:val="28"/>
          <w:lang w:val="en-US" w:eastAsia="zh-CN"/>
        </w:rPr>
        <w:t>26</w:t>
      </w:r>
      <w:r>
        <w:rPr>
          <w:rFonts w:hint="eastAsia" w:ascii="仿宋_GB2312" w:eastAsia="仿宋_GB2312"/>
          <w:sz w:val="32"/>
          <w:szCs w:val="28"/>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ascii="仿宋_GB2312" w:hAnsi="仿宋"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ascii="仿宋_GB2312" w:hAnsi="仿宋" w:eastAsia="仿宋_GB2312"/>
          <w:color w:val="000000"/>
          <w:sz w:val="32"/>
          <w:szCs w:val="32"/>
        </w:rPr>
      </w:pPr>
    </w:p>
    <w:p>
      <w:pPr>
        <w:rPr>
          <w:rFonts w:hint="eastAsia" w:eastAsia="宋体"/>
          <w:lang w:eastAsia="zh-CN"/>
        </w:rPr>
      </w:pPr>
    </w:p>
    <w:p>
      <w:pPr>
        <w:rPr>
          <w:rFonts w:hint="eastAsia" w:eastAsia="宋体"/>
          <w:lang w:eastAsia="zh-CN"/>
        </w:rPr>
      </w:pPr>
    </w:p>
    <w:p>
      <w:pPr>
        <w:keepNext w:val="0"/>
        <w:keepLines w:val="0"/>
        <w:pageBreakBefore w:val="0"/>
        <w:widowControl w:val="0"/>
        <w:tabs>
          <w:tab w:val="left" w:pos="2000"/>
        </w:tabs>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olor w:val="000000"/>
          <w:spacing w:val="-11"/>
          <w:w w:val="100"/>
          <w:sz w:val="44"/>
          <w:szCs w:val="44"/>
        </w:rPr>
      </w:pPr>
      <w:r>
        <w:rPr>
          <w:rFonts w:hint="eastAsia" w:ascii="方正小标宋_GBK" w:hAnsi="宋体" w:eastAsia="方正小标宋_GBK"/>
          <w:color w:val="000000"/>
          <w:spacing w:val="-11"/>
          <w:w w:val="100"/>
          <w:sz w:val="44"/>
          <w:szCs w:val="44"/>
        </w:rPr>
        <w:t>温州理工学院专业选修课管理办法</w:t>
      </w:r>
    </w:p>
    <w:p>
      <w:pPr>
        <w:keepNext w:val="0"/>
        <w:keepLines w:val="0"/>
        <w:pageBreakBefore w:val="0"/>
        <w:widowControl w:val="0"/>
        <w:tabs>
          <w:tab w:val="left" w:pos="2000"/>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w w:val="96"/>
          <w:sz w:val="30"/>
          <w:szCs w:val="30"/>
          <w:lang w:val="en-US" w:eastAsia="zh-CN"/>
        </w:rPr>
      </w:pPr>
      <w:r>
        <w:rPr>
          <w:rFonts w:hint="eastAsia" w:ascii="仿宋_GB2312" w:hAnsi="仿宋_GB2312" w:eastAsia="仿宋_GB2312" w:cs="仿宋_GB2312"/>
          <w:w w:val="96"/>
          <w:sz w:val="30"/>
          <w:szCs w:val="30"/>
          <w:lang w:val="en-US" w:eastAsia="zh-CN"/>
        </w:rPr>
        <w:t>（</w:t>
      </w:r>
      <w:r>
        <w:rPr>
          <w:rFonts w:hint="eastAsia" w:ascii="仿宋_GB2312" w:eastAsia="仿宋_GB2312" w:hAnsiTheme="minorEastAsia"/>
          <w:w w:val="96"/>
          <w:sz w:val="32"/>
          <w:szCs w:val="32"/>
        </w:rPr>
        <w:t>2022年</w:t>
      </w:r>
      <w:r>
        <w:rPr>
          <w:rFonts w:hint="eastAsia" w:ascii="仿宋_GB2312" w:eastAsia="仿宋_GB2312" w:hAnsiTheme="minorEastAsia"/>
          <w:w w:val="96"/>
          <w:sz w:val="32"/>
          <w:szCs w:val="32"/>
          <w:lang w:val="en-US" w:eastAsia="zh-CN"/>
        </w:rPr>
        <w:t>5</w:t>
      </w:r>
      <w:r>
        <w:rPr>
          <w:rFonts w:hint="eastAsia" w:ascii="仿宋_GB2312" w:eastAsia="仿宋_GB2312" w:hAnsiTheme="minorEastAsia"/>
          <w:w w:val="96"/>
          <w:sz w:val="32"/>
          <w:szCs w:val="32"/>
        </w:rPr>
        <w:t>月</w:t>
      </w:r>
      <w:r>
        <w:rPr>
          <w:rFonts w:hint="eastAsia" w:ascii="仿宋_GB2312" w:eastAsia="仿宋_GB2312" w:hAnsiTheme="minorEastAsia"/>
          <w:w w:val="96"/>
          <w:sz w:val="32"/>
          <w:szCs w:val="32"/>
          <w:lang w:val="en-US" w:eastAsia="zh-CN"/>
        </w:rPr>
        <w:t>10</w:t>
      </w:r>
      <w:r>
        <w:rPr>
          <w:rFonts w:hint="eastAsia" w:ascii="仿宋_GB2312" w:eastAsia="仿宋_GB2312" w:hAnsiTheme="minorEastAsia"/>
          <w:w w:val="96"/>
          <w:sz w:val="32"/>
          <w:szCs w:val="32"/>
        </w:rPr>
        <w:t>日第</w:t>
      </w:r>
      <w:r>
        <w:rPr>
          <w:rFonts w:hint="eastAsia" w:ascii="仿宋_GB2312" w:eastAsia="仿宋_GB2312" w:hAnsiTheme="minorEastAsia"/>
          <w:w w:val="96"/>
          <w:sz w:val="32"/>
          <w:szCs w:val="32"/>
          <w:lang w:val="en-US" w:eastAsia="zh-CN"/>
        </w:rPr>
        <w:t>25</w:t>
      </w:r>
      <w:r>
        <w:rPr>
          <w:rFonts w:hint="eastAsia" w:ascii="仿宋_GB2312" w:eastAsia="仿宋_GB2312" w:hAnsiTheme="minorEastAsia"/>
          <w:w w:val="96"/>
          <w:sz w:val="32"/>
          <w:szCs w:val="32"/>
        </w:rPr>
        <w:t>次校长办公会</w:t>
      </w:r>
      <w:r>
        <w:rPr>
          <w:rFonts w:hint="eastAsia" w:ascii="仿宋_GB2312" w:eastAsia="仿宋_GB2312" w:hAnsiTheme="minorEastAsia"/>
          <w:w w:val="96"/>
          <w:sz w:val="32"/>
          <w:szCs w:val="32"/>
          <w:lang w:val="en-US" w:eastAsia="zh-CN"/>
        </w:rPr>
        <w:t>修订通过</w:t>
      </w:r>
      <w:r>
        <w:rPr>
          <w:rFonts w:hint="eastAsia" w:ascii="仿宋_GB2312" w:hAnsi="仿宋_GB2312" w:eastAsia="仿宋_GB2312" w:cs="仿宋_GB2312"/>
          <w:w w:val="96"/>
          <w:sz w:val="30"/>
          <w:szCs w:val="30"/>
          <w:lang w:val="en-US" w:eastAsia="zh-CN"/>
        </w:rPr>
        <w:t>）</w:t>
      </w:r>
    </w:p>
    <w:p>
      <w:pPr>
        <w:keepNext w:val="0"/>
        <w:keepLines w:val="0"/>
        <w:pageBreakBefore w:val="0"/>
        <w:widowControl w:val="0"/>
        <w:kinsoku/>
        <w:wordWrap/>
        <w:overflowPunct/>
        <w:topLinePunct w:val="0"/>
        <w:autoSpaceDE/>
        <w:autoSpaceDN/>
        <w:bidi w:val="0"/>
        <w:spacing w:line="600" w:lineRule="exact"/>
        <w:ind w:left="0"/>
        <w:textAlignment w:val="auto"/>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第一章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为进一步加强专业选修课（以下简称选修课）的建设与管理，规范选修课教学，提高选修课教学质量，调动学生学习的选择性和积极性，特制订本办法。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选修课是必修课程的重要补充，作为课程体系的有机组成部分，重在启发思维，了解学科前沿的最新动态，有效拓宽专业知识，增强实践能力，由学校根据人才培养目标与规格、学科与及专业需要，结合学校实际情况而设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 xml:space="preserve"> 设置与选课原则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选修课的设置要遵循科学性的原则。选修课是专业教学大纲内容的延伸和补充，是关于学科领域或专业技术的基础理论、学科前沿的新技术、学科交叉知识等的课程，不得因人设课、因工作量设课。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学生需在各专业开设的专业选修课程范围内选修，获得本专业培养方案规定的选修学分。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选修课须修读的学分和学期，由人才培养方案规定。学生根据自身实际情况，确定每学期选择修读的课程门数。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第三章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选课程序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专业所在学院根据各专业人才培养方案课程设置和选课原则，在各学期第九周前确定下学期选修课程和任课教师，报教务处。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教务处在教务管理学院统上公布选修课程相关信息。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第九周由专业所在学院组织学生进行网上选课，汇总后于第十周向学生公布选课结果。凡选修人数不足15人的课程予以停开。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开学初第一周为试听周，学生根据听课情况可到所在学院申请办理退选、改选。试听周结束，不足15人的课程予以停开，选报该停开课程的学生于第二周进行改选，名单一经确定，不得随意更改。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第四章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 xml:space="preserve"> 教学管理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选修课的教学质量、各教学环节的要求与必修课相同。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任课教师不得擅自接收学生听课；学生未经网上选课而参加听课、考试的，该课程成绩无效。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学生已选课并符合开课要求的选修课，任课教师或学院不能提出停课。确因教师进修、工作调动或者生病等原因不能完成教学任务的，任课教师及所在学院须妥善安排好该课程的后续教学工作并报教务处批准。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sz w:val="32"/>
          <w:szCs w:val="32"/>
        </w:rPr>
        <w:t xml:space="preserve"> 学生需在规定的时间内登陆教务管理系统进行选课。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 xml:space="preserve"> 选修课的考核要求与必修课相同。参加选修课程学习的学生必须按时上课、完成作业、参加该课程的考核及其他教学活动。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第五章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 xml:space="preserve"> 附则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第十五条</w:t>
      </w:r>
      <w:r>
        <w:rPr>
          <w:rFonts w:hint="eastAsia" w:ascii="仿宋_GB2312" w:hAnsi="仿宋_GB2312" w:eastAsia="仿宋_GB2312" w:cs="仿宋_GB2312"/>
          <w:sz w:val="32"/>
          <w:szCs w:val="32"/>
        </w:rPr>
        <w:t xml:space="preserve"> 本办法自公布之日起实施，由教务处负责解释。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tbl>
      <w:tblPr>
        <w:tblStyle w:val="6"/>
        <w:tblpPr w:leftFromText="180" w:rightFromText="180" w:vertAnchor="text" w:horzAnchor="page" w:tblpX="1896" w:tblpY="1462"/>
        <w:tblW w:w="833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330" w:type="dxa"/>
            <w:tcBorders>
              <w:tl2br w:val="nil"/>
              <w:tr2bl w:val="nil"/>
            </w:tcBorders>
            <w:shd w:val="clear" w:color="auto" w:fill="auto"/>
            <w:vAlign w:val="center"/>
          </w:tcPr>
          <w:p>
            <w:pPr>
              <w:spacing w:line="6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温州理工学院校长办公室      </w:t>
            </w:r>
            <w:r>
              <w:rPr>
                <w:rFonts w:ascii="仿宋_GB2312" w:hAnsi="仿宋_GB2312" w:eastAsia="仿宋_GB2312" w:cs="仿宋_GB2312"/>
                <w:sz w:val="28"/>
                <w:szCs w:val="28"/>
              </w:rPr>
              <w:t xml:space="preserve">       </w:t>
            </w:r>
            <w:r>
              <w:rPr>
                <w:rFonts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26</w:t>
            </w:r>
            <w:r>
              <w:rPr>
                <w:rFonts w:hint="eastAsia" w:ascii="仿宋_GB2312" w:eastAsia="仿宋_GB2312"/>
                <w:sz w:val="28"/>
                <w:szCs w:val="28"/>
              </w:rPr>
              <w:t>日</w:t>
            </w:r>
            <w:r>
              <w:rPr>
                <w:rFonts w:hint="eastAsia" w:ascii="仿宋_GB2312" w:hAnsi="仿宋_GB2312" w:eastAsia="仿宋_GB2312" w:cs="仿宋_GB2312"/>
                <w:sz w:val="28"/>
                <w:szCs w:val="28"/>
              </w:rPr>
              <w:t>印发</w:t>
            </w:r>
          </w:p>
        </w:tc>
      </w:tr>
    </w:tbl>
    <w:p/>
    <w:sectPr>
      <w:footerReference r:id="rId3" w:type="default"/>
      <w:footerReference r:id="rId4"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1262774"/>
      <w:docPartObj>
        <w:docPartGallery w:val="autotext"/>
      </w:docPartObj>
    </w:sdtPr>
    <w:sdtContent>
      <w:p>
        <w:pPr>
          <w:pStyle w:val="4"/>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3 -</w:t>
        </w:r>
        <w:r>
          <w:rPr>
            <w:rFonts w:ascii="Times New Roman" w:hAnsi="Times New Roman" w:cs="Times New Roman"/>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1789451"/>
      <w:docPartObj>
        <w:docPartGallery w:val="autotext"/>
      </w:docPartObj>
    </w:sdtPr>
    <w:sdtEndPr>
      <w:rPr>
        <w:rFonts w:ascii="Times New Roman" w:hAnsi="Times New Roman" w:cs="Times New Roman"/>
        <w:sz w:val="28"/>
        <w:szCs w:val="28"/>
      </w:rPr>
    </w:sdtEndPr>
    <w:sdtContent>
      <w:p>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1" w:cryptProviderType="rsaFull" w:cryptAlgorithmClass="hash" w:cryptAlgorithmType="typeAny" w:cryptAlgorithmSid="4" w:cryptSpinCount="0" w:hash="N3DJyDOx5yZ5I3SgKeTdvXMutoI=" w:salt="tOQj5ONyeJ0FprQ23pPqBQ=="/>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wMTI0YWM2YTQxNjUyYTY3YWU5ZmI4ZDY0ZGE2ZTcifQ=="/>
  </w:docVars>
  <w:rsids>
    <w:rsidRoot w:val="00FB555C"/>
    <w:rsid w:val="00034878"/>
    <w:rsid w:val="000662D7"/>
    <w:rsid w:val="000D647F"/>
    <w:rsid w:val="000D7FE2"/>
    <w:rsid w:val="000E7CA1"/>
    <w:rsid w:val="00134814"/>
    <w:rsid w:val="001D31B9"/>
    <w:rsid w:val="001E6080"/>
    <w:rsid w:val="002A5668"/>
    <w:rsid w:val="00382674"/>
    <w:rsid w:val="00436F5A"/>
    <w:rsid w:val="004B115A"/>
    <w:rsid w:val="004E7AC0"/>
    <w:rsid w:val="004F182D"/>
    <w:rsid w:val="00590E30"/>
    <w:rsid w:val="005B4168"/>
    <w:rsid w:val="005F7474"/>
    <w:rsid w:val="00686485"/>
    <w:rsid w:val="007628BE"/>
    <w:rsid w:val="007B174F"/>
    <w:rsid w:val="0080591A"/>
    <w:rsid w:val="008221F9"/>
    <w:rsid w:val="00850757"/>
    <w:rsid w:val="008668A5"/>
    <w:rsid w:val="008824F0"/>
    <w:rsid w:val="00886BF4"/>
    <w:rsid w:val="00892672"/>
    <w:rsid w:val="008D1097"/>
    <w:rsid w:val="008F4A2F"/>
    <w:rsid w:val="00904C52"/>
    <w:rsid w:val="009372F3"/>
    <w:rsid w:val="009B126D"/>
    <w:rsid w:val="009F731E"/>
    <w:rsid w:val="00A0242E"/>
    <w:rsid w:val="00B07251"/>
    <w:rsid w:val="00B35594"/>
    <w:rsid w:val="00B37CDF"/>
    <w:rsid w:val="00C505B1"/>
    <w:rsid w:val="00C64AA7"/>
    <w:rsid w:val="00C718A3"/>
    <w:rsid w:val="00CA6712"/>
    <w:rsid w:val="00D10FFC"/>
    <w:rsid w:val="00D66D2F"/>
    <w:rsid w:val="00D7038B"/>
    <w:rsid w:val="00DE68F8"/>
    <w:rsid w:val="00E316DB"/>
    <w:rsid w:val="00EC4068"/>
    <w:rsid w:val="00EE0A58"/>
    <w:rsid w:val="00EF7DE0"/>
    <w:rsid w:val="00F1281F"/>
    <w:rsid w:val="00F3107D"/>
    <w:rsid w:val="00F3250C"/>
    <w:rsid w:val="00F81F5E"/>
    <w:rsid w:val="00F834B2"/>
    <w:rsid w:val="00F92880"/>
    <w:rsid w:val="00FB555C"/>
    <w:rsid w:val="10743B4E"/>
    <w:rsid w:val="19771ACE"/>
    <w:rsid w:val="245E70DB"/>
    <w:rsid w:val="29F32C1A"/>
    <w:rsid w:val="2DA44895"/>
    <w:rsid w:val="2DF464B7"/>
    <w:rsid w:val="331A3AC8"/>
    <w:rsid w:val="3A1F0EF6"/>
    <w:rsid w:val="441219F8"/>
    <w:rsid w:val="53F67108"/>
    <w:rsid w:val="549D1F36"/>
    <w:rsid w:val="564419F1"/>
    <w:rsid w:val="6C70680C"/>
    <w:rsid w:val="6FDC2C56"/>
    <w:rsid w:val="743F7103"/>
    <w:rsid w:val="78CB4323"/>
    <w:rsid w:val="7BED2AFD"/>
    <w:rsid w:val="7E3F1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line="500" w:lineRule="exact"/>
      <w:ind w:firstLine="420"/>
      <w:jc w:val="center"/>
    </w:pPr>
    <w:rPr>
      <w:kern w:val="0"/>
      <w:sz w:val="28"/>
      <w:szCs w:val="20"/>
    </w:rPr>
  </w:style>
  <w:style w:type="paragraph" w:styleId="3">
    <w:name w:val="Body Text"/>
    <w:basedOn w:val="1"/>
    <w:next w:val="2"/>
    <w:link w:val="10"/>
    <w:unhideWhenUsed/>
    <w:qFormat/>
    <w:uiPriority w:val="99"/>
    <w:pPr>
      <w:spacing w:after="12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link w:val="3"/>
    <w:qFormat/>
    <w:uiPriority w:val="99"/>
    <w:rPr>
      <w:rFonts w:ascii="Times New Roman" w:hAnsi="Times New Roman" w:eastAsia="宋体" w:cs="Times New Roman"/>
      <w:szCs w:val="24"/>
    </w:rPr>
  </w:style>
  <w:style w:type="character" w:customStyle="1" w:styleId="11">
    <w:name w:val="正文文本 Char"/>
    <w:basedOn w:val="7"/>
    <w:semiHidden/>
    <w:qFormat/>
    <w:uiPriority w:val="99"/>
    <w:rPr>
      <w:rFonts w:ascii="Times New Roman" w:hAnsi="Times New Roman" w:eastAsia="宋体" w:cs="Times New Roman"/>
      <w:szCs w:val="24"/>
    </w:rPr>
  </w:style>
  <w:style w:type="paragraph" w:customStyle="1" w:styleId="12">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255</Words>
  <Characters>265</Characters>
  <Lines>6</Lines>
  <Paragraphs>1</Paragraphs>
  <TotalTime>0</TotalTime>
  <ScaleCrop>false</ScaleCrop>
  <LinksUpToDate>false</LinksUpToDate>
  <CharactersWithSpaces>321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2021-05-21T05:34:00Z</dcterms:created>
  <dc:creator>AutoBVT</dc:creator>
  <cp:lastModifiedBy>若惜流年</cp:lastModifiedBy>
  <cp:lastPrinted>2022-06-28T06:26:00Z</cp:lastPrinted>
  <dcterms:modified xsi:type="dcterms:W3CDTF">2022-09-02T06:55:35Z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DA00A9ACB6744D5FB843399A99FD1369</vt:lpwstr>
  </property>
</Properties>
</file>