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届“卡尔·马克思杯”浙江省大学生理论知识竞赛</w:t>
      </w:r>
    </w:p>
    <w:p>
      <w:pPr>
        <w:spacing w:line="360" w:lineRule="auto"/>
        <w:jc w:val="center"/>
        <w:rPr>
          <w:rFonts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初赛指南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</w:pP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bidi="ar"/>
        </w:rPr>
        <w:t>一、赛前练习的组织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  <w:t>1.名单报送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请各高校按照模版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见初赛群钉钉文件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报送参赛学生名单，发送至邮箱：kmb2024ssyx@163.com （名单报送截止至11月20日，逾时后出现后果自行承担）。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名单应包含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学校、年级、姓名、学号、电话等信息。名单用于导入竞赛平台，导入后学生简单注册即可登录答题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因全体学生都可以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参加赛前练习和初赛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，所以各校需提供全体在校研究生、本科学生、专科学生的数据。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为便于准确计算参赛率，名单应有明显标识以便于识别提取。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2.赛前练习的操作方法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赛前练习在“学习有理”或“真理的味道”微信公众号上进行。参赛学生答题前请扫码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或</w:t>
      </w:r>
      <w:r>
        <w:rPr>
          <w:rFonts w:hint="eastAsia" w:ascii="宋体" w:hAnsi="宋体"/>
          <w:color w:val="auto"/>
          <w:sz w:val="24"/>
          <w:szCs w:val="24"/>
        </w:rPr>
        <w:t>搜索关注“学习有理”或“真理的味道”微信公众号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auto"/>
          <w:sz w:val="24"/>
          <w:szCs w:val="24"/>
        </w:rPr>
        <w:t>注册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/>
          <w:color w:val="auto"/>
          <w:sz w:val="24"/>
          <w:szCs w:val="24"/>
        </w:rPr>
        <w:t>选择学校等信息。可通过点击页面互动栏“有理答题”按钮参与答题，或通过相关活动推文获取答题入口进行练习，练习次数不限，一次20题，满分100分。“学习有理”微信公众号将公开部分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初赛</w:t>
      </w:r>
      <w:r>
        <w:rPr>
          <w:rFonts w:hint="eastAsia" w:ascii="宋体" w:hAnsi="宋体"/>
          <w:color w:val="auto"/>
          <w:sz w:val="24"/>
          <w:szCs w:val="24"/>
        </w:rPr>
        <w:t>题库。</w:t>
      </w:r>
    </w:p>
    <w:tbl>
      <w:tblPr>
        <w:tblStyle w:val="9"/>
        <w:tblW w:w="4299" w:type="dxa"/>
        <w:tblInd w:w="2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139"/>
      </w:tblGrid>
      <w:tr>
        <w:trPr>
          <w:trHeight w:val="1632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drawing>
                <wp:inline distT="0" distB="0" distL="114300" distR="114300">
                  <wp:extent cx="1221105" cy="1221105"/>
                  <wp:effectExtent l="0" t="0" r="17145" b="17145"/>
                  <wp:docPr id="2" name="图片 2" descr="3cfd96422fa39a40085bbd6f240bb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cfd96422fa39a40085bbd6f240bb2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105" cy="1221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9" w:type="dxa"/>
          </w:tcPr>
          <w:p>
            <w:r>
              <w:rPr>
                <w:rFonts w:hint="eastAsia"/>
              </w:rPr>
              <w:drawing>
                <wp:inline distT="0" distB="0" distL="114300" distR="114300">
                  <wp:extent cx="1221105" cy="1221105"/>
                  <wp:effectExtent l="0" t="0" r="17145" b="1714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105" cy="1221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2160" w:type="dxa"/>
          </w:tcPr>
          <w:p>
            <w:pPr>
              <w:jc w:val="center"/>
            </w:pPr>
            <w:r>
              <w:rPr>
                <w:rFonts w:hint="eastAsia"/>
              </w:rPr>
              <w:t>学习有理</w:t>
            </w:r>
          </w:p>
        </w:tc>
        <w:tc>
          <w:tcPr>
            <w:tcW w:w="2139" w:type="dxa"/>
          </w:tcPr>
          <w:p>
            <w:pPr>
              <w:jc w:val="center"/>
            </w:pPr>
            <w:r>
              <w:rPr>
                <w:rFonts w:hint="eastAsia"/>
              </w:rPr>
              <w:t>真理的味道</w:t>
            </w:r>
          </w:p>
        </w:tc>
      </w:tr>
    </w:tbl>
    <w:p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color w:val="auto"/>
          <w:sz w:val="24"/>
          <w:szCs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赛前练习不分高校类型，根据学校累计得分和参与率公布排行榜。赛前练习排名将作为本次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竞</w:t>
      </w:r>
      <w:r>
        <w:rPr>
          <w:rFonts w:hint="eastAsia" w:ascii="宋体" w:hAnsi="宋体"/>
          <w:color w:val="auto"/>
          <w:sz w:val="24"/>
          <w:szCs w:val="24"/>
        </w:rPr>
        <w:t>赛优秀组织奖评选的重要依据。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3.赛前练习的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活动时间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cstheme="minorEastAsia"/>
          <w:color w:val="auto"/>
          <w:kern w:val="0"/>
          <w:sz w:val="24"/>
          <w:szCs w:val="24"/>
          <w:lang w:bidi="ar"/>
        </w:rPr>
      </w:pPr>
      <w:r>
        <w:rPr>
          <w:rFonts w:hint="eastAsia" w:ascii="宋体" w:hAnsi="宋体"/>
          <w:color w:val="auto"/>
          <w:sz w:val="24"/>
          <w:szCs w:val="24"/>
        </w:rPr>
        <w:t>赛前练习的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答题时间为</w:t>
      </w:r>
      <w:r>
        <w:rPr>
          <w:rFonts w:hint="eastAsia" w:ascii="宋体" w:hAnsi="宋体"/>
          <w:color w:val="auto"/>
          <w:sz w:val="24"/>
          <w:szCs w:val="24"/>
        </w:rPr>
        <w:t>11月18日9:00—11月22日17:00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auto"/>
          <w:sz w:val="24"/>
          <w:szCs w:val="24"/>
        </w:rPr>
        <w:t>每日23时30分至次日凌晨2时为系统维护时间，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不能</w:t>
      </w:r>
      <w:r>
        <w:rPr>
          <w:rFonts w:hint="eastAsia" w:ascii="宋体" w:hAnsi="宋体"/>
          <w:color w:val="auto"/>
          <w:sz w:val="24"/>
          <w:szCs w:val="24"/>
        </w:rPr>
        <w:t>答题。赛前练习期间遇到技术问题，可在9：00-22：00联系“学习有理”公众号后台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bidi="ar"/>
        </w:rPr>
        <w:t>二、初赛的组织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  <w:t>1.初赛参赛对象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以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  <w:t>全省高校全日制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研究生一年级学生、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  <w:t>本科三年级学生、高职二年级学生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为主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其他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  <w:t>在校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学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  <w:t>生可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自愿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  <w:t>参加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赛前练习和初赛，但不计入参赛率计算基数，也不参与复赛、决赛。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  <w:t>.初赛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eastAsia="zh-CN" w:bidi="ar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活动时间</w:t>
      </w:r>
    </w:p>
    <w:p>
      <w:pPr>
        <w:widowControl/>
        <w:spacing w:line="360" w:lineRule="auto"/>
        <w:ind w:firstLine="480" w:firstLineChars="200"/>
        <w:jc w:val="left"/>
        <w:rPr>
          <w:rFonts w:hint="eastAsia" w:eastAsia="宋体" w:asciiTheme="minorEastAsia" w:hAnsiTheme="minorEastAsia" w:cstheme="minorEastAsia"/>
          <w:color w:val="auto"/>
          <w:kern w:val="0"/>
          <w:sz w:val="24"/>
          <w:szCs w:val="24"/>
          <w:highlight w:val="yellow"/>
          <w:lang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初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  <w:t>赛答题时间为2024年11月25日9:00—11月29日17:00。每日23时30分至次日凌晨2时为系统维护时间，不能答题。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  <w:t>.初赛的操作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初赛使用手机APP在“潮新闻客户端”进行线上答题，开卷方式，由参赛学生本人独立完成。请各院校组织参赛学生下载浙江潮新闻客户端并注册登录。点击头条浮窗、“活动”按钮或“思想”频道，根据提示进行注册和答题。进入答题界面后开始计时，限时30分钟，在有效时间内，中途退回可重新进入续答；时间结束后自动交卷。参赛期间不可注销参赛的潮新闻账号，注销账号视为放弃比赛资格。</w:t>
      </w:r>
    </w:p>
    <w:tbl>
      <w:tblPr>
        <w:tblStyle w:val="9"/>
        <w:tblW w:w="6826" w:type="dxa"/>
        <w:tblInd w:w="9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1"/>
        <w:gridCol w:w="3505"/>
      </w:tblGrid>
      <w:tr>
        <w:tc>
          <w:tcPr>
            <w:tcW w:w="6826" w:type="dxa"/>
            <w:gridSpan w:val="2"/>
          </w:tcPr>
          <w:p>
            <w:pPr>
              <w:jc w:val="center"/>
            </w:pPr>
            <w:r>
              <w:t>潮新闻客户端</w:t>
            </w:r>
            <w:r>
              <w:rPr>
                <w:rFonts w:hint="eastAsia"/>
              </w:rPr>
              <w:t>入口</w:t>
            </w:r>
          </w:p>
        </w:tc>
      </w:tr>
      <w:tr>
        <w:tc>
          <w:tcPr>
            <w:tcW w:w="3321" w:type="dxa"/>
          </w:tcPr>
          <w:p>
            <w:pPr>
              <w:jc w:val="center"/>
            </w:pPr>
            <w:r>
              <w:rPr>
                <w:rFonts w:hint="eastAsia"/>
              </w:rPr>
              <w:drawing>
                <wp:inline distT="0" distB="0" distL="114300" distR="114300">
                  <wp:extent cx="1152525" cy="1152525"/>
                  <wp:effectExtent l="0" t="0" r="9525" b="9525"/>
                  <wp:docPr id="5" name="图片 5" descr="2996ec47aa529920361cc3cbb5a20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996ec47aa529920361cc3cbb5a204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5" w:type="dxa"/>
          </w:tcPr>
          <w:p>
            <w:r>
              <w:rPr>
                <w:rFonts w:hint="eastAsia"/>
              </w:rPr>
              <w:t>请各参赛院校组织参赛学生下载潮新闻客户端并注册登录（可扫描二维码或在各大应用市场搜索“潮新闻”进行下载）。打开潮新闻，点击首页浮窗、“互动-活动”活动页等进入页面，根据提示进行注册和答题。</w:t>
            </w:r>
          </w:p>
        </w:tc>
      </w:tr>
    </w:tbl>
    <w:p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color w:val="auto"/>
          <w:sz w:val="24"/>
          <w:szCs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  <w:t>答题中</w:t>
      </w:r>
      <w:r>
        <w:rPr>
          <w:rFonts w:hint="eastAsia" w:ascii="宋体" w:hAnsi="宋体"/>
          <w:color w:val="auto"/>
          <w:sz w:val="24"/>
          <w:szCs w:val="24"/>
        </w:rPr>
        <w:t>如有账号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或其他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  <w:t>技术问题，可将问题反馈给本校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联系人老师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  <w:t>，由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联系人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  <w:t>统一反馈给</w:t>
      </w:r>
      <w:r>
        <w:rPr>
          <w:rFonts w:hint="eastAsia" w:ascii="宋体" w:hAnsi="宋体"/>
          <w:color w:val="auto"/>
          <w:sz w:val="24"/>
          <w:szCs w:val="24"/>
        </w:rPr>
        <w:t>客户端后台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涉及答案疑问可以通过各校联系人反馈给主办方，但比赛期间不予解释和更改分数。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  <w:t>竞赛平台会整理27日和29日各院校的参赛数据，并尽快发送给各院校。</w:t>
      </w:r>
    </w:p>
    <w:p>
      <w:pPr>
        <w:widowControl/>
        <w:tabs>
          <w:tab w:val="left" w:pos="908"/>
        </w:tabs>
        <w:spacing w:line="360" w:lineRule="auto"/>
        <w:ind w:firstLine="480" w:firstLineChars="200"/>
        <w:jc w:val="left"/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  <w:t>4.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答题和成绩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初赛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  <w:t>分本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科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专科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  <w:t>两个赛道，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研究生、本科生（含高职的本科生）使用本科赛道，专科生（含普通本科高校的专科生）使用专科赛道，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两赛道的试题范围不同，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选手请选择正确赛道答题，选错赛道的成绩无效。每位参赛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选手</w:t>
      </w:r>
      <w:r>
        <w:rPr>
          <w:rFonts w:hint="eastAsia" w:ascii="宋体" w:hAnsi="宋体"/>
          <w:color w:val="auto"/>
          <w:sz w:val="24"/>
          <w:szCs w:val="24"/>
        </w:rPr>
        <w:t>每日可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答题</w:t>
      </w:r>
      <w:r>
        <w:rPr>
          <w:rFonts w:hint="eastAsia" w:ascii="宋体" w:hAnsi="宋体"/>
          <w:color w:val="auto"/>
          <w:sz w:val="24"/>
          <w:szCs w:val="24"/>
        </w:rPr>
        <w:t>1次，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共可</w:t>
      </w:r>
      <w:r>
        <w:rPr>
          <w:rFonts w:hint="eastAsia" w:ascii="宋体" w:hAnsi="宋体"/>
          <w:color w:val="auto"/>
          <w:sz w:val="24"/>
          <w:szCs w:val="24"/>
        </w:rPr>
        <w:t>答题5次，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每次答题时限3</w:t>
      </w:r>
      <w:r>
        <w:rPr>
          <w:rFonts w:ascii="宋体" w:hAnsi="宋体"/>
          <w:color w:val="auto"/>
          <w:sz w:val="24"/>
          <w:szCs w:val="24"/>
        </w:rPr>
        <w:t>0</w:t>
      </w:r>
      <w:r>
        <w:rPr>
          <w:rFonts w:hint="eastAsia" w:ascii="宋体" w:hAnsi="宋体"/>
          <w:color w:val="auto"/>
          <w:sz w:val="24"/>
          <w:szCs w:val="24"/>
        </w:rPr>
        <w:t>分钟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以最高得分记录为个人成绩。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  <w:t>答题次数和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个人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  <w:t>成绩均以系统自动记录为准，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选手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  <w:t>答题前请仔细阅读操作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提示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  <w:t>，避免误操作。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误操作造成的成绩丢失、失效等问题责任自负。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bidi="ar"/>
        </w:rPr>
        <w:t>三、初赛的成绩计算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1.个人成绩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初赛参赛者可以每人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每日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答题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1次共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5次，取高分作为个人最终成绩。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2.学校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团体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成绩</w:t>
      </w:r>
    </w:p>
    <w:p>
      <w:pPr>
        <w:spacing w:line="360" w:lineRule="auto"/>
        <w:ind w:left="2399" w:leftChars="228" w:hanging="1920" w:hangingChars="8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分研究生组、本科院校组和高职院校组3个组别计算参赛率。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参赛率的计算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公式为：</w:t>
      </w:r>
    </w:p>
    <w:p>
      <w:pPr>
        <w:spacing w:line="360" w:lineRule="auto"/>
        <w:ind w:left="2399" w:leftChars="228" w:hanging="1920" w:hangingChars="800"/>
        <w:jc w:val="center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参赛率 = 参赛人数 /学生人数</w:t>
      </w:r>
    </w:p>
    <w:p>
      <w:pPr>
        <w:widowControl w:val="0"/>
        <w:numPr>
          <w:ilvl w:val="0"/>
          <w:numId w:val="0"/>
        </w:numPr>
        <w:spacing w:line="360" w:lineRule="auto"/>
        <w:ind w:firstLine="42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本科、专科学生兼有的高校合并计算。</w:t>
      </w:r>
    </w:p>
    <w:p>
      <w:pPr>
        <w:widowControl w:val="0"/>
        <w:numPr>
          <w:ilvl w:val="0"/>
          <w:numId w:val="0"/>
        </w:numPr>
        <w:spacing w:line="360" w:lineRule="auto"/>
        <w:ind w:firstLine="960" w:firstLineChars="4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参赛率 =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本三参赛人数+专二参赛人数） / （本三人数+专二人数）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参赛率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计算数据</w:t>
      </w:r>
      <w:r>
        <w:rPr>
          <w:rFonts w:hint="eastAsia"/>
          <w:sz w:val="24"/>
          <w:szCs w:val="24"/>
          <w:lang w:val="en-US" w:eastAsia="zh-CN"/>
        </w:rPr>
        <w:t>以2023年教育统计报表中本二、专一人数为基础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研究生以2024年度招生计划为依据，不需各学校提供。在外实习的学生不作扣除。人数变化较大要求调减人数的需提出申请和证明。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2+2专升本、</w:t>
      </w:r>
      <w:r>
        <w:rPr>
          <w:rFonts w:hint="eastAsia"/>
          <w:sz w:val="24"/>
          <w:szCs w:val="24"/>
          <w:lang w:val="en-US" w:eastAsia="zh-CN"/>
        </w:rPr>
        <w:t>3+2升专科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的学生以入学第二年</w:t>
      </w:r>
      <w:r>
        <w:rPr>
          <w:rFonts w:hint="eastAsia"/>
          <w:sz w:val="24"/>
          <w:szCs w:val="24"/>
          <w:lang w:val="en-US" w:eastAsia="zh-CN"/>
        </w:rPr>
        <w:t>作为重点参赛对象，分别计入本科大三、专科大二的参赛基数。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答题时间少于15分钟和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得分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以下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答题数据作为异常数据予以剔除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不计入参赛人数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2.团体平均分的计算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按</w:t>
      </w:r>
      <w:r>
        <w:rPr>
          <w:rFonts w:hint="eastAsia"/>
          <w:sz w:val="24"/>
          <w:szCs w:val="24"/>
          <w:lang w:val="en-US" w:eastAsia="zh-CN"/>
        </w:rPr>
        <w:t>研究生组、本科院校组和高职院校组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计算团体平均分，作为排序和评奖时的参考数据。以全校参赛学生数据为基础，采用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截尾平均分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计算方法计算团体平均分，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截取比例视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答题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数据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情况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定。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涉及两个赛道的高校，合并计算。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3.各学校初赛成绩排序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初赛结束后，根据各学校组织硕士研究生一年级学生参加初赛、普通本科院校组织大三学生参加初赛、高职院校组织大二学生参加初赛的参赛人数占同年级学生数的比例（参赛率）参考全校参赛平均分进行排序。分研究生组、本科院校组和高职院校组进行参赛率排序，根据参赛率排序结果参考平均分确定晋级复赛的院校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4.晋级复赛的名额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分研究生组、本科院校组和高职院校组3个组别，分别确定前20名、30名、30名共80个单位晋级复赛。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5.关于“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  <w:t>参赛人数100人以下的单位不计集体成绩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”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为了避免参赛人数过少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可能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引起的参赛率、平均分的偏差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  <w:t>，参赛人数少于100人的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单位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  <w:t>不计算集体成绩，不参加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集体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  <w:t>排名。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bidi="ar"/>
        </w:rPr>
        <w:t>四、初赛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  <w:t>命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bidi="ar"/>
        </w:rPr>
        <w:t>题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试卷命题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  <w:t>范围集中于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思政课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  <w:t>及相关理论知识，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本科赛道覆盖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  <w:t>《习近平新时代中国特色社会主义思想概论》《马克思主义基本原理》《中国近现代史纲要》《毛泽东思想和中国特色社会主义理论体系概论》《思想道德与法治》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以及四史和时事（含二十届三中全会精神等），专科赛道减少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  <w:t>《马克思主义基本原理》《中国近现代史纲要》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两门课内容，其他与本科赛道相同。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初赛每次考题总计60道，总分100分，其中单选题40道，每题1.5分，多选题20道，每题2分。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  <w:t>每次答题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时间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  <w:t>30分钟。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eastAsia="zh-CN" w:bidi="ar"/>
        </w:rPr>
        <w:t>五、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bidi="ar"/>
        </w:rPr>
        <w:t>答题要求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  <w:t>初赛答题一律用手机APP进行，开卷方式，由参赛学生本人独立完成。反对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eastAsia="zh-CN" w:bidi="ar"/>
        </w:rPr>
        <w:t>软件搜题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  <w:t>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eastAsia="zh-CN" w:bidi="ar"/>
        </w:rPr>
        <w:t>作弊行为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  <w:t>，如发现作弊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一经查实，个人作弊的取消个人成绩；集体作弊的取消学校参赛资格，并通报批评。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eastAsia="zh-CN" w:bidi="ar"/>
        </w:rPr>
        <w:t>六、其他事项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  <w:t>本活动旨在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激发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  <w:t>大学生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学习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  <w:t>思政理论知识的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兴趣和热情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  <w:t>，发挥以赛促学、以赛促教的作用。各高校可根据各自情况，采取激励措施鼓励学生参赛，但要坚持自愿参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eastAsia="zh-CN" w:bidi="ar"/>
        </w:rPr>
        <w:t>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  <w:t>的原则，切实加强风险防范，避免采取过度强制措施引发舆情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和负面效果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  <w:t>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pacing w:line="360" w:lineRule="auto"/>
        <w:jc w:val="right"/>
        <w:rPr>
          <w:rFonts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 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 xml:space="preserve"> 浙江省大学生理论知识竞赛组委会秘书处</w:t>
      </w:r>
    </w:p>
    <w:p>
      <w:pPr>
        <w:spacing w:line="360" w:lineRule="auto"/>
        <w:jc w:val="right"/>
        <w:rPr>
          <w:rFonts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                                         202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日</w:t>
      </w:r>
    </w:p>
    <w:sectPr>
      <w:pgSz w:w="12240" w:h="15840"/>
      <w:pgMar w:top="1440" w:right="1620" w:bottom="1440" w:left="1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50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xMWFjOTQ0YzI4MTIzMzI2YzUyMTg0MjViMzY4NzYifQ=="/>
  </w:docVars>
  <w:rsids>
    <w:rsidRoot w:val="00172A27"/>
    <w:rsid w:val="00000864"/>
    <w:rsid w:val="000D611D"/>
    <w:rsid w:val="000E2CD4"/>
    <w:rsid w:val="001304FD"/>
    <w:rsid w:val="0016165F"/>
    <w:rsid w:val="00172A27"/>
    <w:rsid w:val="001E0497"/>
    <w:rsid w:val="00254109"/>
    <w:rsid w:val="002A628F"/>
    <w:rsid w:val="003326B0"/>
    <w:rsid w:val="00365E53"/>
    <w:rsid w:val="003964C7"/>
    <w:rsid w:val="003B643A"/>
    <w:rsid w:val="003D4645"/>
    <w:rsid w:val="00417503"/>
    <w:rsid w:val="00435EC0"/>
    <w:rsid w:val="00445A40"/>
    <w:rsid w:val="00457B96"/>
    <w:rsid w:val="00497DC2"/>
    <w:rsid w:val="004A3E97"/>
    <w:rsid w:val="004B7530"/>
    <w:rsid w:val="004C70C0"/>
    <w:rsid w:val="00536377"/>
    <w:rsid w:val="005D79B2"/>
    <w:rsid w:val="005E2EE8"/>
    <w:rsid w:val="005F2755"/>
    <w:rsid w:val="006859E6"/>
    <w:rsid w:val="0070445D"/>
    <w:rsid w:val="0072655F"/>
    <w:rsid w:val="007527A9"/>
    <w:rsid w:val="00775C5B"/>
    <w:rsid w:val="007D2F3D"/>
    <w:rsid w:val="007E4F48"/>
    <w:rsid w:val="00860E38"/>
    <w:rsid w:val="009005B5"/>
    <w:rsid w:val="00966B47"/>
    <w:rsid w:val="00995D7D"/>
    <w:rsid w:val="00A263FC"/>
    <w:rsid w:val="00A67B36"/>
    <w:rsid w:val="00A71294"/>
    <w:rsid w:val="00AE31CF"/>
    <w:rsid w:val="00B05BFB"/>
    <w:rsid w:val="00B2506E"/>
    <w:rsid w:val="00B828F7"/>
    <w:rsid w:val="00BC21FB"/>
    <w:rsid w:val="00C04320"/>
    <w:rsid w:val="00C4342B"/>
    <w:rsid w:val="00CD4610"/>
    <w:rsid w:val="00D129E4"/>
    <w:rsid w:val="00D80925"/>
    <w:rsid w:val="00DA58B8"/>
    <w:rsid w:val="00E57A4D"/>
    <w:rsid w:val="00EA1F08"/>
    <w:rsid w:val="00F05B54"/>
    <w:rsid w:val="00F45D57"/>
    <w:rsid w:val="00F82418"/>
    <w:rsid w:val="00FE1938"/>
    <w:rsid w:val="00FE36F8"/>
    <w:rsid w:val="04243806"/>
    <w:rsid w:val="05EC7C34"/>
    <w:rsid w:val="06FF61F6"/>
    <w:rsid w:val="07066260"/>
    <w:rsid w:val="0733652B"/>
    <w:rsid w:val="0824665C"/>
    <w:rsid w:val="0A30089B"/>
    <w:rsid w:val="0DC5069D"/>
    <w:rsid w:val="0EC30910"/>
    <w:rsid w:val="0EF12614"/>
    <w:rsid w:val="100E51D0"/>
    <w:rsid w:val="1AE0597D"/>
    <w:rsid w:val="1B40613A"/>
    <w:rsid w:val="1FED554B"/>
    <w:rsid w:val="204E4E0D"/>
    <w:rsid w:val="20D3561A"/>
    <w:rsid w:val="225E3AB4"/>
    <w:rsid w:val="22DD257C"/>
    <w:rsid w:val="258E6734"/>
    <w:rsid w:val="2B0E2D3D"/>
    <w:rsid w:val="2CE43742"/>
    <w:rsid w:val="2D460C94"/>
    <w:rsid w:val="2F954C4F"/>
    <w:rsid w:val="2FBA1456"/>
    <w:rsid w:val="332C3305"/>
    <w:rsid w:val="343D3E8B"/>
    <w:rsid w:val="358D31BF"/>
    <w:rsid w:val="36D2142C"/>
    <w:rsid w:val="3714747A"/>
    <w:rsid w:val="37CD3840"/>
    <w:rsid w:val="37F213B0"/>
    <w:rsid w:val="3A451700"/>
    <w:rsid w:val="3D4543FA"/>
    <w:rsid w:val="3DBF00CF"/>
    <w:rsid w:val="3F3646CB"/>
    <w:rsid w:val="3FD7094A"/>
    <w:rsid w:val="40BF2194"/>
    <w:rsid w:val="427719FC"/>
    <w:rsid w:val="432C6ECB"/>
    <w:rsid w:val="450903F6"/>
    <w:rsid w:val="455274AC"/>
    <w:rsid w:val="45BE7244"/>
    <w:rsid w:val="45F035C9"/>
    <w:rsid w:val="45FF6282"/>
    <w:rsid w:val="46CF00F4"/>
    <w:rsid w:val="474918D0"/>
    <w:rsid w:val="480053BF"/>
    <w:rsid w:val="48C86D8D"/>
    <w:rsid w:val="4B577BB6"/>
    <w:rsid w:val="4BC94B08"/>
    <w:rsid w:val="4EEF10FF"/>
    <w:rsid w:val="4F2903C2"/>
    <w:rsid w:val="4F3821FD"/>
    <w:rsid w:val="4FA92564"/>
    <w:rsid w:val="506133A4"/>
    <w:rsid w:val="53124A2C"/>
    <w:rsid w:val="53D41E15"/>
    <w:rsid w:val="5451797D"/>
    <w:rsid w:val="54D2710B"/>
    <w:rsid w:val="56D5147A"/>
    <w:rsid w:val="57FB71C9"/>
    <w:rsid w:val="58377BCE"/>
    <w:rsid w:val="59475FE2"/>
    <w:rsid w:val="5955323E"/>
    <w:rsid w:val="5AA322B0"/>
    <w:rsid w:val="5DED125E"/>
    <w:rsid w:val="5FA55D24"/>
    <w:rsid w:val="61565DA5"/>
    <w:rsid w:val="63860BC4"/>
    <w:rsid w:val="67E77F02"/>
    <w:rsid w:val="680E6311"/>
    <w:rsid w:val="6A9739A1"/>
    <w:rsid w:val="6E0877A5"/>
    <w:rsid w:val="6ECA6B8D"/>
    <w:rsid w:val="6ECE7743"/>
    <w:rsid w:val="6EDC0332"/>
    <w:rsid w:val="71BA0EBA"/>
    <w:rsid w:val="72A911BF"/>
    <w:rsid w:val="73566D2D"/>
    <w:rsid w:val="75A70F36"/>
    <w:rsid w:val="76885609"/>
    <w:rsid w:val="76FB3B3D"/>
    <w:rsid w:val="7DBD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7">
    <w:name w:val="annotation subject"/>
    <w:basedOn w:val="2"/>
    <w:next w:val="2"/>
    <w:link w:val="15"/>
    <w:unhideWhenUsed/>
    <w:qFormat/>
    <w:uiPriority w:val="99"/>
    <w:rPr>
      <w:b/>
      <w:bCs/>
    </w:rPr>
  </w:style>
  <w:style w:type="table" w:styleId="9">
    <w:name w:val="Table Grid"/>
    <w:basedOn w:val="8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unhideWhenUsed/>
    <w:qFormat/>
    <w:uiPriority w:val="99"/>
    <w:rPr>
      <w:color w:val="0563C1"/>
      <w:u w:val="single"/>
    </w:rPr>
  </w:style>
  <w:style w:type="character" w:styleId="12">
    <w:name w:val="annotation reference"/>
    <w:unhideWhenUsed/>
    <w:qFormat/>
    <w:uiPriority w:val="99"/>
    <w:rPr>
      <w:sz w:val="21"/>
      <w:szCs w:val="21"/>
    </w:rPr>
  </w:style>
  <w:style w:type="character" w:customStyle="1" w:styleId="13">
    <w:name w:val="批注框文本 字符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文字 字符"/>
    <w:link w:val="2"/>
    <w:semiHidden/>
    <w:qFormat/>
    <w:uiPriority w:val="99"/>
    <w:rPr>
      <w:kern w:val="2"/>
      <w:sz w:val="21"/>
    </w:rPr>
  </w:style>
  <w:style w:type="character" w:customStyle="1" w:styleId="15">
    <w:name w:val="批注主题 字符"/>
    <w:link w:val="7"/>
    <w:semiHidden/>
    <w:qFormat/>
    <w:uiPriority w:val="99"/>
    <w:rPr>
      <w:b/>
      <w:bCs/>
      <w:kern w:val="2"/>
      <w:sz w:val="21"/>
    </w:rPr>
  </w:style>
  <w:style w:type="character" w:customStyle="1" w:styleId="16">
    <w:name w:val="页眉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7">
    <w:name w:val="页脚 字符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2243</Words>
  <Characters>2379</Characters>
  <Lines>16</Lines>
  <Paragraphs>4</Paragraphs>
  <TotalTime>6</TotalTime>
  <ScaleCrop>false</ScaleCrop>
  <LinksUpToDate>false</LinksUpToDate>
  <CharactersWithSpaces>2466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2022-09-15T17:54:00Z</dcterms:created>
  <dc:creator>Microsoft Office 用户</dc:creator>
  <cp:lastModifiedBy>张琼</cp:lastModifiedBy>
  <cp:lastPrinted>2022-09-15T17:01:00Z</cp:lastPrinted>
  <dcterms:modified xsi:type="dcterms:W3CDTF">2024-11-20T09:31:40Z</dcterms:modified>
  <dc:title>正式比赛登陆说明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933500621D251D7EFC3B3D6760E78572_43</vt:lpwstr>
  </property>
</Properties>
</file>