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450302E">
      <w:pPr>
        <w:pageBreakBefore w:val="0"/>
        <w:kinsoku/>
        <w:wordWrap/>
        <w:overflowPunct/>
        <w:topLinePunct w:val="0"/>
        <w:autoSpaceDE/>
        <w:autoSpaceDN/>
        <w:bidi w:val="0"/>
        <w:spacing w:line="580" w:lineRule="exact"/>
        <w:ind w:right="0"/>
        <w:jc w:val="center"/>
        <w:textAlignment w:val="auto"/>
        <w:rPr>
          <w:rFonts w:ascii="方正小标宋_GBK" w:hAnsi="宋体" w:eastAsia="方正小标宋_GBK" w:cs="Arial"/>
          <w:bCs/>
          <w:color w:val="000000" w:themeColor="text1"/>
          <w:kern w:val="0"/>
          <w:sz w:val="44"/>
          <w:szCs w:val="40"/>
          <w14:textFill>
            <w14:solidFill>
              <w14:schemeClr w14:val="tx1"/>
            </w14:solidFill>
          </w14:textFill>
        </w:rPr>
      </w:pPr>
      <w:r>
        <w:rPr>
          <w:rFonts w:hint="eastAsia" w:ascii="方正小标宋_GBK" w:hAnsi="宋体" w:eastAsia="方正小标宋_GBK" w:cs="Arial"/>
          <w:bCs/>
          <w:color w:val="000000" w:themeColor="text1"/>
          <w:kern w:val="0"/>
          <w:sz w:val="44"/>
          <w:szCs w:val="40"/>
          <w14:textFill>
            <w14:solidFill>
              <w14:schemeClr w14:val="tx1"/>
            </w14:solidFill>
          </w14:textFill>
        </w:rPr>
        <w:t>温州理工学院教材管理办法</w:t>
      </w:r>
    </w:p>
    <w:p w14:paraId="58BA9194">
      <w:pPr>
        <w:keepNext w:val="0"/>
        <w:keepLines w:val="0"/>
        <w:pageBreakBefore w:val="0"/>
        <w:widowControl w:val="0"/>
        <w:kinsoku/>
        <w:wordWrap/>
        <w:overflowPunct/>
        <w:topLinePunct w:val="0"/>
        <w:autoSpaceDE/>
        <w:autoSpaceDN/>
        <w:bidi w:val="0"/>
        <w:adjustRightInd/>
        <w:snapToGrid/>
        <w:spacing w:line="580" w:lineRule="exact"/>
        <w:ind w:right="0"/>
        <w:jc w:val="center"/>
        <w:textAlignment w:val="auto"/>
        <w:rPr>
          <w:rFonts w:hint="eastAsia" w:ascii="方正仿宋_GB2312" w:hAnsi="方正仿宋_GB2312" w:eastAsia="方正仿宋_GB2312" w:cs="方正仿宋_GB2312"/>
          <w:bCs/>
          <w:color w:val="000000" w:themeColor="text1"/>
          <w:kern w:val="0"/>
          <w:sz w:val="32"/>
          <w:szCs w:val="32"/>
          <w:lang w:eastAsia="zh-CN"/>
          <w14:textFill>
            <w14:solidFill>
              <w14:schemeClr w14:val="tx1"/>
            </w14:solidFill>
          </w14:textFill>
        </w:rPr>
      </w:pPr>
      <w:r>
        <w:rPr>
          <w:rFonts w:hint="eastAsia" w:ascii="方正仿宋_GB2312" w:hAnsi="方正仿宋_GB2312" w:eastAsia="方正仿宋_GB2312" w:cs="方正仿宋_GB2312"/>
          <w:bCs/>
          <w:color w:val="000000" w:themeColor="text1"/>
          <w:kern w:val="0"/>
          <w:sz w:val="32"/>
          <w:szCs w:val="32"/>
          <w:lang w:eastAsia="zh-CN"/>
          <w14:textFill>
            <w14:solidFill>
              <w14:schemeClr w14:val="tx1"/>
            </w14:solidFill>
          </w14:textFill>
        </w:rPr>
        <w:t>（</w:t>
      </w:r>
      <w:r>
        <w:rPr>
          <w:rFonts w:hint="eastAsia" w:ascii="方正仿宋_GB2312" w:hAnsi="方正仿宋_GB2312" w:eastAsia="方正仿宋_GB2312" w:cs="方正仿宋_GB2312"/>
          <w:bCs/>
          <w:color w:val="000000" w:themeColor="text1"/>
          <w:kern w:val="0"/>
          <w:sz w:val="32"/>
          <w:szCs w:val="32"/>
          <w:lang w:val="en-US" w:eastAsia="zh-CN"/>
          <w14:textFill>
            <w14:solidFill>
              <w14:schemeClr w14:val="tx1"/>
            </w14:solidFill>
          </w14:textFill>
        </w:rPr>
        <w:t>征求意见稿</w:t>
      </w:r>
      <w:r>
        <w:rPr>
          <w:rFonts w:hint="eastAsia" w:ascii="方正仿宋_GB2312" w:hAnsi="方正仿宋_GB2312" w:eastAsia="方正仿宋_GB2312" w:cs="方正仿宋_GB2312"/>
          <w:bCs/>
          <w:color w:val="000000" w:themeColor="text1"/>
          <w:kern w:val="0"/>
          <w:sz w:val="32"/>
          <w:szCs w:val="32"/>
          <w:lang w:eastAsia="zh-CN"/>
          <w14:textFill>
            <w14:solidFill>
              <w14:schemeClr w14:val="tx1"/>
            </w14:solidFill>
          </w14:textFill>
        </w:rPr>
        <w:t>）</w:t>
      </w:r>
    </w:p>
    <w:p w14:paraId="71A06CAF">
      <w:pPr>
        <w:pageBreakBefore w:val="0"/>
        <w:kinsoku/>
        <w:wordWrap/>
        <w:overflowPunct/>
        <w:topLinePunct w:val="0"/>
        <w:autoSpaceDE/>
        <w:autoSpaceDN/>
        <w:bidi w:val="0"/>
        <w:spacing w:line="580" w:lineRule="exact"/>
        <w:ind w:right="0"/>
        <w:jc w:val="center"/>
        <w:textAlignment w:val="auto"/>
        <w:rPr>
          <w:rFonts w:hint="eastAsia" w:ascii="方正小标宋_GBK" w:hAnsi="宋体" w:eastAsia="方正小标宋_GBK" w:cs="Arial"/>
          <w:bCs/>
          <w:color w:val="000000" w:themeColor="text1"/>
          <w:kern w:val="0"/>
          <w:sz w:val="44"/>
          <w:szCs w:val="40"/>
          <w:lang w:eastAsia="zh-CN"/>
          <w14:textFill>
            <w14:solidFill>
              <w14:schemeClr w14:val="tx1"/>
            </w14:solidFill>
          </w14:textFill>
        </w:rPr>
      </w:pPr>
    </w:p>
    <w:p w14:paraId="17E8F138">
      <w:pPr>
        <w:pStyle w:val="2"/>
        <w:pageBreakBefore w:val="0"/>
        <w:kinsoku/>
        <w:wordWrap/>
        <w:overflowPunct/>
        <w:topLinePunct w:val="0"/>
        <w:autoSpaceDE/>
        <w:autoSpaceDN/>
        <w:bidi w:val="0"/>
        <w:spacing w:line="580" w:lineRule="exact"/>
        <w:ind w:right="0"/>
        <w:textAlignment w:val="auto"/>
        <w:rPr>
          <w:rFonts w:hint="eastAsia" w:ascii="黑体" w:hAnsi="黑体" w:eastAsia="黑体" w:cs="黑体"/>
          <w:color w:val="000000" w:themeColor="text1"/>
          <w:sz w:val="32"/>
          <w:szCs w:val="32"/>
          <w14:textFill>
            <w14:solidFill>
              <w14:schemeClr w14:val="tx1"/>
            </w14:solidFill>
          </w14:textFill>
        </w:rPr>
      </w:pPr>
      <w:r>
        <w:rPr>
          <w:rFonts w:hint="eastAsia" w:ascii="黑体" w:hAnsi="黑体" w:eastAsia="黑体" w:cs="黑体"/>
          <w:color w:val="000000" w:themeColor="text1"/>
          <w:sz w:val="32"/>
          <w:szCs w:val="32"/>
          <w14:textFill>
            <w14:solidFill>
              <w14:schemeClr w14:val="tx1"/>
            </w14:solidFill>
          </w14:textFill>
        </w:rPr>
        <w:t xml:space="preserve"> 总  则</w:t>
      </w:r>
    </w:p>
    <w:p w14:paraId="517725DE">
      <w:pPr>
        <w:pStyle w:val="3"/>
        <w:pageBreakBefore w:val="0"/>
        <w:kinsoku/>
        <w:wordWrap/>
        <w:overflowPunct/>
        <w:topLinePunct w:val="0"/>
        <w:autoSpaceDE/>
        <w:autoSpaceDN/>
        <w:bidi w:val="0"/>
        <w:spacing w:line="580" w:lineRule="exact"/>
        <w:ind w:right="0" w:firstLine="640"/>
        <w:textAlignment w:val="auto"/>
        <w:rPr>
          <w:rStyle w:val="17"/>
          <w:rFonts w:hint="eastAsia" w:ascii="方正仿宋_GB2312" w:hAnsi="方正仿宋_GB2312" w:eastAsia="方正仿宋_GB2312" w:cs="方正仿宋_GB2312"/>
          <w:color w:val="000000" w:themeColor="text1"/>
          <w:sz w:val="32"/>
          <w:szCs w:val="32"/>
          <w14:textFill>
            <w14:solidFill>
              <w14:schemeClr w14:val="tx1"/>
            </w14:solidFill>
          </w14:textFill>
        </w:rPr>
      </w:pPr>
      <w:r>
        <w:rPr>
          <w:rStyle w:val="17"/>
          <w:rFonts w:hint="eastAsia" w:ascii="方正仿宋_GB2312" w:hAnsi="方正仿宋_GB2312" w:eastAsia="方正仿宋_GB2312" w:cs="方正仿宋_GB2312"/>
          <w:color w:val="000000" w:themeColor="text1"/>
          <w:sz w:val="32"/>
          <w:szCs w:val="32"/>
          <w14:textFill>
            <w14:solidFill>
              <w14:schemeClr w14:val="tx1"/>
            </w14:solidFill>
          </w14:textFill>
        </w:rPr>
        <w:t xml:space="preserve"> 为</w:t>
      </w:r>
      <w:r>
        <w:rPr>
          <w:rStyle w:val="17"/>
          <w:rFonts w:hint="eastAsia" w:ascii="方正仿宋_GB2312" w:hAnsi="方正仿宋_GB2312" w:eastAsia="方正仿宋_GB2312" w:cs="方正仿宋_GB2312"/>
          <w:color w:val="000000" w:themeColor="text1"/>
          <w:sz w:val="32"/>
          <w:szCs w:val="32"/>
          <w:lang w:val="en-US" w:eastAsia="zh-CN"/>
          <w14:textFill>
            <w14:solidFill>
              <w14:schemeClr w14:val="tx1"/>
            </w14:solidFill>
          </w14:textFill>
        </w:rPr>
        <w:t>深入</w:t>
      </w:r>
      <w:r>
        <w:rPr>
          <w:rStyle w:val="17"/>
          <w:rFonts w:hint="eastAsia" w:ascii="方正仿宋_GB2312" w:hAnsi="方正仿宋_GB2312" w:eastAsia="方正仿宋_GB2312" w:cs="方正仿宋_GB2312"/>
          <w:color w:val="000000" w:themeColor="text1"/>
          <w:sz w:val="32"/>
          <w:szCs w:val="32"/>
          <w14:textFill>
            <w14:solidFill>
              <w14:schemeClr w14:val="tx1"/>
            </w14:solidFill>
          </w14:textFill>
        </w:rPr>
        <w:t>贯彻党中央、国务院关于加强和改进新形势下大中小学教材建设的意见，全面加强</w:t>
      </w:r>
      <w:r>
        <w:rPr>
          <w:rStyle w:val="17"/>
          <w:rFonts w:hint="eastAsia" w:ascii="方正仿宋_GB2312" w:hAnsi="方正仿宋_GB2312" w:eastAsia="方正仿宋_GB2312" w:cs="方正仿宋_GB2312"/>
          <w:color w:val="000000" w:themeColor="text1"/>
          <w:sz w:val="32"/>
          <w:szCs w:val="32"/>
          <w:lang w:val="en-US" w:eastAsia="zh-CN"/>
          <w14:textFill>
            <w14:solidFill>
              <w14:schemeClr w14:val="tx1"/>
            </w14:solidFill>
          </w14:textFill>
        </w:rPr>
        <w:t>学</w:t>
      </w:r>
      <w:r>
        <w:rPr>
          <w:rStyle w:val="17"/>
          <w:rFonts w:hint="eastAsia" w:ascii="方正仿宋_GB2312" w:hAnsi="方正仿宋_GB2312" w:eastAsia="方正仿宋_GB2312" w:cs="方正仿宋_GB2312"/>
          <w:color w:val="000000" w:themeColor="text1"/>
          <w:sz w:val="32"/>
          <w:szCs w:val="32"/>
          <w14:textFill>
            <w14:solidFill>
              <w14:schemeClr w14:val="tx1"/>
            </w14:solidFill>
          </w14:textFill>
        </w:rPr>
        <w:t>校教材管理</w:t>
      </w:r>
      <w:r>
        <w:rPr>
          <w:rStyle w:val="17"/>
          <w:rFonts w:hint="eastAsia" w:ascii="方正仿宋_GB2312" w:hAnsi="方正仿宋_GB2312" w:eastAsia="方正仿宋_GB2312" w:cs="方正仿宋_GB2312"/>
          <w:color w:val="000000" w:themeColor="text1"/>
          <w:sz w:val="32"/>
          <w:szCs w:val="32"/>
          <w:lang w:val="en-US" w:eastAsia="zh-CN"/>
          <w14:textFill>
            <w14:solidFill>
              <w14:schemeClr w14:val="tx1"/>
            </w14:solidFill>
          </w14:textFill>
        </w:rPr>
        <w:t>和建设水平</w:t>
      </w:r>
      <w:r>
        <w:rPr>
          <w:rStyle w:val="17"/>
          <w:rFonts w:hint="eastAsia" w:ascii="方正仿宋_GB2312" w:hAnsi="方正仿宋_GB2312" w:eastAsia="方正仿宋_GB2312" w:cs="方正仿宋_GB2312"/>
          <w:color w:val="000000" w:themeColor="text1"/>
          <w:sz w:val="32"/>
          <w:szCs w:val="32"/>
          <w14:textFill>
            <w14:solidFill>
              <w14:schemeClr w14:val="tx1"/>
            </w14:solidFill>
          </w14:textFill>
        </w:rPr>
        <w:t>，根据《普通高等学校教材管理办法》</w:t>
      </w:r>
      <w:r>
        <w:rPr>
          <w:rStyle w:val="17"/>
          <w:rFonts w:hint="eastAsia" w:ascii="方正仿宋_GB2312" w:hAnsi="方正仿宋_GB2312" w:eastAsia="方正仿宋_GB2312" w:cs="方正仿宋_GB2312"/>
          <w:color w:val="000000" w:themeColor="text1"/>
          <w:sz w:val="32"/>
          <w:szCs w:val="32"/>
          <w:lang w:eastAsia="zh-CN"/>
          <w14:textFill>
            <w14:solidFill>
              <w14:schemeClr w14:val="tx1"/>
            </w14:solidFill>
          </w14:textFill>
        </w:rPr>
        <w:t>《</w:t>
      </w:r>
      <w:r>
        <w:rPr>
          <w:rStyle w:val="17"/>
          <w:rFonts w:hint="eastAsia" w:ascii="方正仿宋_GB2312" w:hAnsi="方正仿宋_GB2312" w:eastAsia="方正仿宋_GB2312" w:cs="方正仿宋_GB2312"/>
          <w:color w:val="000000" w:themeColor="text1"/>
          <w:sz w:val="32"/>
          <w:szCs w:val="32"/>
          <w:lang w:val="en-US" w:eastAsia="zh-CN"/>
          <w14:textFill>
            <w14:solidFill>
              <w14:schemeClr w14:val="tx1"/>
            </w14:solidFill>
          </w14:textFill>
        </w:rPr>
        <w:t>浙江省普通高等学校教材管理实施细则</w:t>
      </w:r>
      <w:r>
        <w:rPr>
          <w:rStyle w:val="17"/>
          <w:rFonts w:hint="eastAsia" w:ascii="方正仿宋_GB2312" w:hAnsi="方正仿宋_GB2312" w:eastAsia="方正仿宋_GB2312" w:cs="方正仿宋_GB2312"/>
          <w:color w:val="000000" w:themeColor="text1"/>
          <w:sz w:val="32"/>
          <w:szCs w:val="32"/>
          <w:lang w:eastAsia="zh-CN"/>
          <w14:textFill>
            <w14:solidFill>
              <w14:schemeClr w14:val="tx1"/>
            </w14:solidFill>
          </w14:textFill>
        </w:rPr>
        <w:t>》</w:t>
      </w:r>
      <w:r>
        <w:rPr>
          <w:rStyle w:val="17"/>
          <w:rFonts w:hint="eastAsia" w:ascii="方正仿宋_GB2312" w:hAnsi="方正仿宋_GB2312" w:eastAsia="方正仿宋_GB2312" w:cs="方正仿宋_GB2312"/>
          <w:color w:val="000000" w:themeColor="text1"/>
          <w:sz w:val="32"/>
          <w:szCs w:val="32"/>
          <w14:textFill>
            <w14:solidFill>
              <w14:schemeClr w14:val="tx1"/>
            </w14:solidFill>
          </w14:textFill>
        </w:rPr>
        <w:t>等</w:t>
      </w:r>
      <w:r>
        <w:rPr>
          <w:rStyle w:val="17"/>
          <w:rFonts w:hint="eastAsia" w:ascii="方正仿宋_GB2312" w:hAnsi="方正仿宋_GB2312" w:eastAsia="方正仿宋_GB2312" w:cs="方正仿宋_GB2312"/>
          <w:color w:val="000000" w:themeColor="text1"/>
          <w:sz w:val="32"/>
          <w:szCs w:val="32"/>
          <w:lang w:val="en-US" w:eastAsia="zh-CN"/>
          <w14:textFill>
            <w14:solidFill>
              <w14:schemeClr w14:val="tx1"/>
            </w14:solidFill>
          </w14:textFill>
        </w:rPr>
        <w:t>文件精神</w:t>
      </w:r>
      <w:r>
        <w:rPr>
          <w:rStyle w:val="17"/>
          <w:rFonts w:hint="eastAsia" w:ascii="方正仿宋_GB2312" w:hAnsi="方正仿宋_GB2312" w:eastAsia="方正仿宋_GB2312" w:cs="方正仿宋_GB2312"/>
          <w:color w:val="000000" w:themeColor="text1"/>
          <w:sz w:val="32"/>
          <w:szCs w:val="32"/>
          <w14:textFill>
            <w14:solidFill>
              <w14:schemeClr w14:val="tx1"/>
            </w14:solidFill>
          </w14:textFill>
        </w:rPr>
        <w:t>，结合</w:t>
      </w:r>
      <w:r>
        <w:rPr>
          <w:rStyle w:val="17"/>
          <w:rFonts w:hint="eastAsia" w:ascii="方正仿宋_GB2312" w:hAnsi="方正仿宋_GB2312" w:eastAsia="方正仿宋_GB2312" w:cs="方正仿宋_GB2312"/>
          <w:color w:val="000000" w:themeColor="text1"/>
          <w:sz w:val="32"/>
          <w:szCs w:val="32"/>
          <w:lang w:val="en-US" w:eastAsia="zh-CN"/>
          <w14:textFill>
            <w14:solidFill>
              <w14:schemeClr w14:val="tx1"/>
            </w14:solidFill>
          </w14:textFill>
        </w:rPr>
        <w:t>学</w:t>
      </w:r>
      <w:r>
        <w:rPr>
          <w:rStyle w:val="17"/>
          <w:rFonts w:hint="eastAsia" w:ascii="方正仿宋_GB2312" w:hAnsi="方正仿宋_GB2312" w:eastAsia="方正仿宋_GB2312" w:cs="方正仿宋_GB2312"/>
          <w:color w:val="000000" w:themeColor="text1"/>
          <w:sz w:val="32"/>
          <w:szCs w:val="32"/>
          <w14:textFill>
            <w14:solidFill>
              <w14:schemeClr w14:val="tx1"/>
            </w14:solidFill>
          </w14:textFill>
        </w:rPr>
        <w:t>校实际，制定本办法。</w:t>
      </w:r>
    </w:p>
    <w:p w14:paraId="15247EDF">
      <w:pPr>
        <w:pStyle w:val="3"/>
        <w:pageBreakBefore w:val="0"/>
        <w:kinsoku/>
        <w:wordWrap/>
        <w:overflowPunct/>
        <w:topLinePunct w:val="0"/>
        <w:autoSpaceDE/>
        <w:autoSpaceDN/>
        <w:bidi w:val="0"/>
        <w:spacing w:line="580" w:lineRule="exact"/>
        <w:ind w:right="0" w:firstLine="640"/>
        <w:textAlignment w:val="auto"/>
        <w:rPr>
          <w:rStyle w:val="17"/>
          <w:rFonts w:hint="eastAsia" w:ascii="方正仿宋_GB2312" w:hAnsi="方正仿宋_GB2312" w:eastAsia="方正仿宋_GB2312" w:cs="方正仿宋_GB2312"/>
          <w:color w:val="000000" w:themeColor="text1"/>
          <w:sz w:val="32"/>
          <w:szCs w:val="32"/>
          <w14:textFill>
            <w14:solidFill>
              <w14:schemeClr w14:val="tx1"/>
            </w14:solidFill>
          </w14:textFill>
        </w:rPr>
      </w:pPr>
      <w:r>
        <w:rPr>
          <w:rStyle w:val="17"/>
          <w:rFonts w:hint="eastAsia" w:ascii="方正仿宋_GB2312" w:hAnsi="方正仿宋_GB2312" w:eastAsia="方正仿宋_GB2312" w:cs="方正仿宋_GB2312"/>
          <w:color w:val="000000" w:themeColor="text1"/>
          <w:sz w:val="32"/>
          <w:szCs w:val="32"/>
          <w14:textFill>
            <w14:solidFill>
              <w14:schemeClr w14:val="tx1"/>
            </w14:solidFill>
          </w14:textFill>
        </w:rPr>
        <w:t xml:space="preserve"> 本办法所称教材是指学校建设或使用的教学用书（其中境外教材是指学校用于教学的境外原版图书，经授权在境内影印或翻译出版的图书），以及作为教材内容组成部分的教学材料（如教材的配套音视频资源、图册等）。</w:t>
      </w:r>
    </w:p>
    <w:p w14:paraId="56FA6381">
      <w:pPr>
        <w:pStyle w:val="3"/>
        <w:pageBreakBefore w:val="0"/>
        <w:kinsoku/>
        <w:wordWrap/>
        <w:overflowPunct/>
        <w:topLinePunct w:val="0"/>
        <w:autoSpaceDE/>
        <w:autoSpaceDN/>
        <w:bidi w:val="0"/>
        <w:spacing w:line="580" w:lineRule="exact"/>
        <w:ind w:right="0" w:firstLine="640"/>
        <w:textAlignment w:val="auto"/>
        <w:rPr>
          <w:rStyle w:val="17"/>
          <w:rFonts w:hint="eastAsia" w:ascii="方正仿宋_GB2312" w:hAnsi="方正仿宋_GB2312" w:eastAsia="方正仿宋_GB2312" w:cs="方正仿宋_GB2312"/>
          <w:color w:val="000000" w:themeColor="text1"/>
          <w:sz w:val="32"/>
          <w:szCs w:val="32"/>
          <w14:textFill>
            <w14:solidFill>
              <w14:schemeClr w14:val="tx1"/>
            </w14:solidFill>
          </w14:textFill>
        </w:rPr>
      </w:pPr>
      <w:r>
        <w:rPr>
          <w:rStyle w:val="17"/>
          <w:rFonts w:hint="eastAsia" w:ascii="方正仿宋_GB2312" w:hAnsi="方正仿宋_GB2312" w:eastAsia="方正仿宋_GB2312" w:cs="方正仿宋_GB2312"/>
          <w:color w:val="000000" w:themeColor="text1"/>
          <w:sz w:val="32"/>
          <w:szCs w:val="32"/>
          <w14:textFill>
            <w14:solidFill>
              <w14:schemeClr w14:val="tx1"/>
            </w14:solidFill>
          </w14:textFill>
        </w:rPr>
        <w:t xml:space="preserve"> 教材管理工作必须体现党和国家意志</w:t>
      </w:r>
      <w:r>
        <w:rPr>
          <w:rStyle w:val="17"/>
          <w:rFonts w:hint="eastAsia" w:ascii="方正仿宋_GB2312" w:hAnsi="方正仿宋_GB2312" w:eastAsia="方正仿宋_GB2312" w:cs="方正仿宋_GB2312"/>
          <w:color w:val="000000" w:themeColor="text1"/>
          <w:sz w:val="32"/>
          <w:szCs w:val="32"/>
          <w:lang w:eastAsia="zh-CN"/>
          <w14:textFill>
            <w14:solidFill>
              <w14:schemeClr w14:val="tx1"/>
            </w14:solidFill>
          </w14:textFill>
        </w:rPr>
        <w:t>，</w:t>
      </w:r>
      <w:r>
        <w:rPr>
          <w:rStyle w:val="17"/>
          <w:rFonts w:hint="eastAsia" w:ascii="方正仿宋_GB2312" w:hAnsi="方正仿宋_GB2312" w:eastAsia="方正仿宋_GB2312" w:cs="方正仿宋_GB2312"/>
          <w:color w:val="000000" w:themeColor="text1"/>
          <w:sz w:val="32"/>
          <w:szCs w:val="32"/>
          <w14:textFill>
            <w14:solidFill>
              <w14:schemeClr w14:val="tx1"/>
            </w14:solidFill>
          </w14:textFill>
        </w:rPr>
        <w:t>坚持马克思主义指导地位，体现马克思主义中国化要求</w:t>
      </w:r>
      <w:r>
        <w:rPr>
          <w:rStyle w:val="17"/>
          <w:rFonts w:hint="eastAsia" w:ascii="方正仿宋_GB2312" w:hAnsi="方正仿宋_GB2312" w:eastAsia="方正仿宋_GB2312" w:cs="方正仿宋_GB2312"/>
          <w:color w:val="000000" w:themeColor="text1"/>
          <w:sz w:val="32"/>
          <w:szCs w:val="32"/>
          <w14:textFill>
            <w14:solidFill>
              <w14:schemeClr w14:val="tx1"/>
            </w14:solidFill>
          </w14:textFill>
        </w:rPr>
        <w:t>，</w:t>
      </w:r>
      <w:r>
        <w:rPr>
          <w:rStyle w:val="17"/>
          <w:rFonts w:hint="eastAsia" w:ascii="方正仿宋_GB2312" w:hAnsi="方正仿宋_GB2312" w:eastAsia="方正仿宋_GB2312" w:cs="方正仿宋_GB2312"/>
          <w:color w:val="000000" w:themeColor="text1"/>
          <w:sz w:val="32"/>
          <w:szCs w:val="32"/>
          <w:lang w:val="en-US" w:eastAsia="zh-CN"/>
          <w14:textFill>
            <w14:solidFill>
              <w14:schemeClr w14:val="tx1"/>
            </w14:solidFill>
          </w14:textFill>
        </w:rPr>
        <w:t>体现中国和中华民族风格，</w:t>
      </w:r>
      <w:r>
        <w:rPr>
          <w:rStyle w:val="17"/>
          <w:rFonts w:hint="eastAsia" w:ascii="方正仿宋_GB2312" w:hAnsi="方正仿宋_GB2312" w:eastAsia="方正仿宋_GB2312" w:cs="方正仿宋_GB2312"/>
          <w:color w:val="000000" w:themeColor="text1"/>
          <w:sz w:val="32"/>
          <w:szCs w:val="32"/>
          <w14:textFill>
            <w14:solidFill>
              <w14:schemeClr w14:val="tx1"/>
            </w14:solidFill>
          </w14:textFill>
        </w:rPr>
        <w:t>体现党和国家对教育的基本要求，体现国家和民族基本价值观，体现人类文化知识积累和</w:t>
      </w:r>
      <w:r>
        <w:rPr>
          <w:rStyle w:val="17"/>
          <w:rFonts w:hint="eastAsia" w:ascii="方正仿宋_GB2312" w:hAnsi="方正仿宋_GB2312" w:eastAsia="方正仿宋_GB2312" w:cs="方正仿宋_GB2312"/>
          <w:color w:val="000000" w:themeColor="text1"/>
          <w:sz w:val="32"/>
          <w:szCs w:val="32"/>
          <w14:textFill>
            <w14:solidFill>
              <w14:schemeClr w14:val="tx1"/>
            </w14:solidFill>
          </w14:textFill>
        </w:rPr>
        <w:t>创新成果。全面贯彻党的教育方针，落实立德树人根本任务，扎根中国大地，站稳中国立场，充分体现社会主义核心价值观，加强爱国主义、集体主义、社会主义教育，引导学生坚定道路自信、理论自信、制度自信</w:t>
      </w:r>
      <w:r>
        <w:rPr>
          <w:rStyle w:val="17"/>
          <w:rFonts w:hint="eastAsia" w:ascii="方正仿宋_GB2312" w:hAnsi="方正仿宋_GB2312" w:eastAsia="方正仿宋_GB2312" w:cs="方正仿宋_GB2312"/>
          <w:color w:val="000000" w:themeColor="text1"/>
          <w:sz w:val="32"/>
          <w:szCs w:val="32"/>
          <w:lang w:val="en-US" w:eastAsia="zh-CN"/>
          <w14:textFill>
            <w14:solidFill>
              <w14:schemeClr w14:val="tx1"/>
            </w14:solidFill>
          </w14:textFill>
        </w:rPr>
        <w:t>和</w:t>
      </w:r>
      <w:r>
        <w:rPr>
          <w:rStyle w:val="17"/>
          <w:rFonts w:hint="eastAsia" w:ascii="方正仿宋_GB2312" w:hAnsi="方正仿宋_GB2312" w:eastAsia="方正仿宋_GB2312" w:cs="方正仿宋_GB2312"/>
          <w:color w:val="000000" w:themeColor="text1"/>
          <w:sz w:val="32"/>
          <w:szCs w:val="32"/>
          <w14:textFill>
            <w14:solidFill>
              <w14:schemeClr w14:val="tx1"/>
            </w14:solidFill>
          </w14:textFill>
        </w:rPr>
        <w:t>文化自信，成为担当中华民族</w:t>
      </w:r>
      <w:r>
        <w:rPr>
          <w:rStyle w:val="17"/>
          <w:rFonts w:hint="eastAsia" w:ascii="方正仿宋_GB2312" w:hAnsi="方正仿宋_GB2312" w:eastAsia="方正仿宋_GB2312" w:cs="方正仿宋_GB2312"/>
          <w:color w:val="000000" w:themeColor="text1"/>
          <w:sz w:val="32"/>
          <w:szCs w:val="32"/>
          <w:lang w:val="en-US" w:eastAsia="zh-CN"/>
          <w14:textFill>
            <w14:solidFill>
              <w14:schemeClr w14:val="tx1"/>
            </w14:solidFill>
          </w14:textFill>
        </w:rPr>
        <w:t>伟大</w:t>
      </w:r>
      <w:r>
        <w:rPr>
          <w:rStyle w:val="17"/>
          <w:rFonts w:hint="eastAsia" w:ascii="方正仿宋_GB2312" w:hAnsi="方正仿宋_GB2312" w:eastAsia="方正仿宋_GB2312" w:cs="方正仿宋_GB2312"/>
          <w:color w:val="000000" w:themeColor="text1"/>
          <w:sz w:val="32"/>
          <w:szCs w:val="32"/>
          <w14:textFill>
            <w14:solidFill>
              <w14:schemeClr w14:val="tx1"/>
            </w14:solidFill>
          </w14:textFill>
        </w:rPr>
        <w:t>复兴大任的时代新人。</w:t>
      </w:r>
    </w:p>
    <w:p w14:paraId="3059C538">
      <w:pPr>
        <w:pStyle w:val="3"/>
        <w:pageBreakBefore w:val="0"/>
        <w:kinsoku/>
        <w:wordWrap/>
        <w:overflowPunct/>
        <w:topLinePunct w:val="0"/>
        <w:autoSpaceDE/>
        <w:autoSpaceDN/>
        <w:bidi w:val="0"/>
        <w:spacing w:line="580" w:lineRule="exact"/>
        <w:ind w:right="0" w:firstLine="640"/>
        <w:textAlignment w:val="auto"/>
        <w:rPr>
          <w:rStyle w:val="17"/>
          <w:rFonts w:hint="eastAsia" w:ascii="方正仿宋_GB2312" w:hAnsi="方正仿宋_GB2312" w:eastAsia="方正仿宋_GB2312" w:cs="方正仿宋_GB2312"/>
          <w:color w:val="000000" w:themeColor="text1"/>
          <w:sz w:val="32"/>
          <w:szCs w:val="32"/>
          <w14:textFill>
            <w14:solidFill>
              <w14:schemeClr w14:val="tx1"/>
            </w14:solidFill>
          </w14:textFill>
        </w:rPr>
      </w:pPr>
      <w:r>
        <w:rPr>
          <w:rFonts w:hint="eastAsia" w:ascii="方正仿宋_GB2312" w:hAnsi="方正仿宋_GB2312" w:eastAsia="方正仿宋_GB2312" w:cs="方正仿宋_GB2312"/>
          <w:color w:val="000000" w:themeColor="text1"/>
          <w:sz w:val="32"/>
          <w:szCs w:val="32"/>
          <w14:textFill>
            <w14:solidFill>
              <w14:schemeClr w14:val="tx1"/>
            </w14:solidFill>
          </w14:textFill>
        </w:rPr>
        <w:t xml:space="preserve"> 教材管理工作要紧紧围绕国家和省的重大战略，结合浙江省产业发展特色、高等教育发展目标、学科专业优势，以“提升质量、增强服务、强化特色”为发展理念，以建设具有浙江特色的精品教材为工作抓手，助力推进“高等教育强省”战略，为浙江省“两个高水平”和“重要窗口”建设培养更多高素质人才。</w:t>
      </w:r>
    </w:p>
    <w:p w14:paraId="36A349DB">
      <w:pPr>
        <w:pStyle w:val="2"/>
        <w:pageBreakBefore w:val="0"/>
        <w:kinsoku/>
        <w:wordWrap/>
        <w:overflowPunct/>
        <w:topLinePunct w:val="0"/>
        <w:autoSpaceDE/>
        <w:autoSpaceDN/>
        <w:bidi w:val="0"/>
        <w:spacing w:line="580" w:lineRule="exact"/>
        <w:ind w:right="0"/>
        <w:textAlignment w:val="auto"/>
        <w:rPr>
          <w:rFonts w:hint="eastAsia" w:ascii="黑体" w:hAnsi="黑体" w:eastAsia="黑体" w:cs="黑体"/>
          <w:color w:val="000000" w:themeColor="text1"/>
          <w:sz w:val="32"/>
          <w:szCs w:val="32"/>
          <w14:textFill>
            <w14:solidFill>
              <w14:schemeClr w14:val="tx1"/>
            </w14:solidFill>
          </w14:textFill>
        </w:rPr>
      </w:pPr>
      <w:r>
        <w:rPr>
          <w:rFonts w:hint="eastAsia" w:ascii="黑体" w:hAnsi="黑体" w:eastAsia="黑体" w:cs="黑体"/>
          <w:color w:val="000000" w:themeColor="text1"/>
          <w:sz w:val="32"/>
          <w:szCs w:val="32"/>
          <w14:textFill>
            <w14:solidFill>
              <w14:schemeClr w14:val="tx1"/>
            </w14:solidFill>
          </w14:textFill>
        </w:rPr>
        <w:t xml:space="preserve"> 组织机构</w:t>
      </w:r>
    </w:p>
    <w:p w14:paraId="211B72CE">
      <w:pPr>
        <w:pStyle w:val="3"/>
        <w:pageBreakBefore w:val="0"/>
        <w:kinsoku/>
        <w:wordWrap/>
        <w:overflowPunct/>
        <w:topLinePunct w:val="0"/>
        <w:autoSpaceDE/>
        <w:autoSpaceDN/>
        <w:bidi w:val="0"/>
        <w:spacing w:line="580" w:lineRule="exact"/>
        <w:ind w:right="0" w:firstLine="0"/>
        <w:textAlignment w:val="auto"/>
        <w:rPr>
          <w:rFonts w:hint="eastAsia" w:ascii="方正仿宋_GB2312" w:hAnsi="方正仿宋_GB2312" w:eastAsia="方正仿宋_GB2312" w:cs="方正仿宋_GB2312"/>
          <w:color w:val="000000" w:themeColor="text1"/>
          <w:sz w:val="32"/>
          <w:szCs w:val="32"/>
          <w14:textFill>
            <w14:solidFill>
              <w14:schemeClr w14:val="tx1"/>
            </w14:solidFill>
          </w14:textFill>
        </w:rPr>
      </w:pPr>
      <w:r>
        <w:rPr>
          <w:rStyle w:val="17"/>
          <w:rFonts w:hint="eastAsia" w:ascii="方正仿宋_GB2312" w:hAnsi="方正仿宋_GB2312" w:eastAsia="方正仿宋_GB2312" w:cs="方正仿宋_GB2312"/>
          <w:color w:val="000000" w:themeColor="text1"/>
          <w:sz w:val="32"/>
          <w:szCs w:val="32"/>
          <w14:textFill>
            <w14:solidFill>
              <w14:schemeClr w14:val="tx1"/>
            </w14:solidFill>
          </w14:textFill>
        </w:rPr>
        <w:t xml:space="preserve"> 学校</w:t>
      </w:r>
      <w:r>
        <w:rPr>
          <w:rStyle w:val="17"/>
          <w:rFonts w:hint="eastAsia" w:ascii="方正仿宋_GB2312" w:hAnsi="方正仿宋_GB2312" w:eastAsia="方正仿宋_GB2312" w:cs="方正仿宋_GB2312"/>
          <w:color w:val="000000" w:themeColor="text1"/>
          <w:sz w:val="32"/>
          <w:szCs w:val="32"/>
          <w:lang w:val="en-US" w:eastAsia="zh-CN"/>
          <w14:textFill>
            <w14:solidFill>
              <w14:schemeClr w14:val="tx1"/>
            </w14:solidFill>
          </w14:textFill>
        </w:rPr>
        <w:t>教材实行校院两级管理。</w:t>
      </w:r>
    </w:p>
    <w:p w14:paraId="10339D4A">
      <w:pPr>
        <w:pStyle w:val="3"/>
        <w:numPr>
          <w:ilvl w:val="-1"/>
          <w:numId w:val="0"/>
        </w:numPr>
        <w:spacing w:line="580" w:lineRule="exact"/>
        <w:ind w:firstLine="640" w:firstLineChars="200"/>
        <w:rPr>
          <w:rStyle w:val="17"/>
          <w:rFonts w:hint="eastAsia" w:ascii="方正仿宋_GB2312" w:hAnsi="方正仿宋_GB2312" w:eastAsia="方正仿宋_GB2312" w:cs="方正仿宋_GB2312"/>
          <w:color w:val="000000" w:themeColor="text1"/>
          <w:sz w:val="32"/>
          <w:szCs w:val="32"/>
          <w14:textFill>
            <w14:solidFill>
              <w14:schemeClr w14:val="tx1"/>
            </w14:solidFill>
          </w14:textFill>
        </w:rPr>
      </w:pPr>
      <w:r>
        <w:rPr>
          <w:rStyle w:val="12"/>
          <w:rFonts w:hint="eastAsia" w:ascii="方正仿宋_GB2312" w:hAnsi="方正仿宋_GB2312" w:eastAsia="方正仿宋_GB2312" w:cs="方正仿宋_GB2312"/>
          <w:color w:val="000000" w:themeColor="text1"/>
          <w14:textFill>
            <w14:solidFill>
              <w14:schemeClr w14:val="tx1"/>
            </w14:solidFill>
          </w14:textFill>
        </w:rPr>
        <w:t>成立教材工作</w:t>
      </w:r>
      <w:r>
        <w:rPr>
          <w:rStyle w:val="12"/>
          <w:rFonts w:hint="eastAsia" w:ascii="方正仿宋_GB2312" w:hAnsi="方正仿宋_GB2312" w:eastAsia="方正仿宋_GB2312" w:cs="方正仿宋_GB2312"/>
          <w:color w:val="000000" w:themeColor="text1"/>
          <w:lang w:val="en-US" w:eastAsia="zh-CN"/>
          <w14:textFill>
            <w14:solidFill>
              <w14:schemeClr w14:val="tx1"/>
            </w14:solidFill>
          </w14:textFill>
        </w:rPr>
        <w:t>委员会</w:t>
      </w:r>
      <w:r>
        <w:rPr>
          <w:rFonts w:hint="eastAsia" w:ascii="方正仿宋_GB2312" w:hAnsi="方正仿宋_GB2312" w:eastAsia="方正仿宋_GB2312" w:cs="方正仿宋_GB2312"/>
          <w:color w:val="000000" w:themeColor="text1"/>
          <w:sz w:val="32"/>
          <w:szCs w:val="32"/>
          <w:lang w:eastAsia="zh-CN"/>
          <w14:textFill>
            <w14:solidFill>
              <w14:schemeClr w14:val="tx1"/>
            </w14:solidFill>
          </w14:textFill>
        </w:rPr>
        <w:t>，</w:t>
      </w:r>
      <w:r>
        <w:rPr>
          <w:rFonts w:hint="eastAsia" w:ascii="方正仿宋_GB2312" w:hAnsi="方正仿宋_GB2312" w:eastAsia="方正仿宋_GB2312" w:cs="方正仿宋_GB2312"/>
          <w:color w:val="000000" w:themeColor="text1"/>
          <w:sz w:val="32"/>
          <w:szCs w:val="32"/>
          <w14:textFill>
            <w14:solidFill>
              <w14:schemeClr w14:val="tx1"/>
            </w14:solidFill>
          </w14:textFill>
        </w:rPr>
        <w:t>由校党委书记、校长担任</w:t>
      </w:r>
      <w:r>
        <w:rPr>
          <w:rFonts w:hint="eastAsia" w:ascii="方正仿宋_GB2312" w:hAnsi="方正仿宋_GB2312" w:eastAsia="方正仿宋_GB2312" w:cs="方正仿宋_GB2312"/>
          <w:color w:val="000000" w:themeColor="text1"/>
          <w:sz w:val="32"/>
          <w:szCs w:val="32"/>
          <w:lang w:eastAsia="zh-CN"/>
          <w14:textFill>
            <w14:solidFill>
              <w14:schemeClr w14:val="tx1"/>
            </w14:solidFill>
          </w14:textFill>
        </w:rPr>
        <w:t>主</w:t>
      </w:r>
      <w:r>
        <w:rPr>
          <w:rFonts w:hint="eastAsia" w:ascii="方正仿宋_GB2312" w:hAnsi="方正仿宋_GB2312" w:eastAsia="方正仿宋_GB2312" w:cs="方正仿宋_GB2312"/>
          <w:color w:val="000000" w:themeColor="text1"/>
          <w:sz w:val="32"/>
          <w:szCs w:val="32"/>
          <w:lang w:val="en-US" w:eastAsia="zh-CN"/>
          <w14:textFill>
            <w14:solidFill>
              <w14:schemeClr w14:val="tx1"/>
            </w14:solidFill>
          </w14:textFill>
        </w:rPr>
        <w:t>任</w:t>
      </w:r>
      <w:r>
        <w:rPr>
          <w:rFonts w:hint="eastAsia" w:ascii="方正仿宋_GB2312" w:hAnsi="方正仿宋_GB2312" w:eastAsia="方正仿宋_GB2312" w:cs="方正仿宋_GB2312"/>
          <w:color w:val="000000" w:themeColor="text1"/>
          <w:sz w:val="32"/>
          <w:szCs w:val="32"/>
          <w14:textFill>
            <w14:solidFill>
              <w14:schemeClr w14:val="tx1"/>
            </w14:solidFill>
          </w14:textFill>
        </w:rPr>
        <w:t>，党委书记是第一责任人，</w:t>
      </w:r>
      <w:r>
        <w:rPr>
          <w:rFonts w:hint="eastAsia" w:ascii="方正仿宋_GB2312" w:hAnsi="方正仿宋_GB2312" w:eastAsia="方正仿宋_GB2312" w:cs="方正仿宋_GB2312"/>
          <w:color w:val="000000" w:themeColor="text1"/>
          <w:sz w:val="32"/>
          <w:szCs w:val="32"/>
          <w:lang w:val="en-US" w:eastAsia="zh-CN"/>
          <w14:textFill>
            <w14:solidFill>
              <w14:schemeClr w14:val="tx1"/>
            </w14:solidFill>
          </w14:textFill>
        </w:rPr>
        <w:t>分管学校本科教育、宣传和学科建设的校领导担任副主任，成员由相关职能部门负责人、学院书记、院长组成。</w:t>
      </w:r>
      <w:r>
        <w:rPr>
          <w:rStyle w:val="17"/>
          <w:rFonts w:hint="eastAsia" w:ascii="方正仿宋_GB2312" w:hAnsi="方正仿宋_GB2312" w:eastAsia="方正仿宋_GB2312" w:cs="方正仿宋_GB2312"/>
          <w:color w:val="000000" w:themeColor="text1"/>
          <w:sz w:val="32"/>
          <w:szCs w:val="32"/>
          <w:lang w:val="en-US" w:eastAsia="zh-CN"/>
          <w14:textFill>
            <w14:solidFill>
              <w14:schemeClr w14:val="tx1"/>
            </w14:solidFill>
          </w14:textFill>
        </w:rPr>
        <w:t>学校</w:t>
      </w:r>
      <w:r>
        <w:rPr>
          <w:rStyle w:val="17"/>
          <w:rFonts w:hint="eastAsia" w:ascii="方正仿宋_GB2312" w:hAnsi="方正仿宋_GB2312" w:eastAsia="方正仿宋_GB2312" w:cs="方正仿宋_GB2312"/>
          <w:color w:val="000000" w:themeColor="text1"/>
          <w:sz w:val="32"/>
          <w:szCs w:val="32"/>
          <w14:textFill>
            <w14:solidFill>
              <w14:schemeClr w14:val="tx1"/>
            </w14:solidFill>
          </w14:textFill>
        </w:rPr>
        <w:t>教材工作</w:t>
      </w:r>
      <w:r>
        <w:rPr>
          <w:rStyle w:val="17"/>
          <w:rFonts w:hint="eastAsia" w:ascii="方正仿宋_GB2312" w:hAnsi="方正仿宋_GB2312" w:eastAsia="方正仿宋_GB2312" w:cs="方正仿宋_GB2312"/>
          <w:color w:val="000000" w:themeColor="text1"/>
          <w:sz w:val="32"/>
          <w:szCs w:val="32"/>
          <w:lang w:val="en-US" w:eastAsia="zh-CN"/>
          <w14:textFill>
            <w14:solidFill>
              <w14:schemeClr w14:val="tx1"/>
            </w14:solidFill>
          </w14:textFill>
        </w:rPr>
        <w:t>委员会负责</w:t>
      </w:r>
      <w:r>
        <w:rPr>
          <w:rStyle w:val="17"/>
          <w:rFonts w:hint="eastAsia" w:ascii="方正仿宋_GB2312" w:hAnsi="方正仿宋_GB2312" w:eastAsia="方正仿宋_GB2312" w:cs="方正仿宋_GB2312"/>
          <w:color w:val="000000" w:themeColor="text1"/>
          <w:sz w:val="32"/>
          <w:szCs w:val="32"/>
          <w14:textFill>
            <w14:solidFill>
              <w14:schemeClr w14:val="tx1"/>
            </w14:solidFill>
          </w14:textFill>
        </w:rPr>
        <w:t>研究贯彻党和国家有关高等院校教材工作的重大方针政策；研究确定教材建设、编写和选用的规划；研究解决有关教材工作的重大问题；指导教材</w:t>
      </w:r>
      <w:r>
        <w:rPr>
          <w:rStyle w:val="17"/>
          <w:rFonts w:hint="eastAsia" w:ascii="方正仿宋_GB2312" w:hAnsi="方正仿宋_GB2312" w:eastAsia="方正仿宋_GB2312" w:cs="方正仿宋_GB2312"/>
          <w:color w:val="000000" w:themeColor="text1"/>
          <w:sz w:val="32"/>
          <w:szCs w:val="32"/>
          <w:lang w:val="en-US"/>
          <w14:textFill>
            <w14:solidFill>
              <w14:schemeClr w14:val="tx1"/>
            </w14:solidFill>
          </w14:textFill>
        </w:rPr>
        <w:t>审核委员会</w:t>
      </w:r>
      <w:r>
        <w:rPr>
          <w:rStyle w:val="17"/>
          <w:rFonts w:hint="eastAsia" w:ascii="方正仿宋_GB2312" w:hAnsi="方正仿宋_GB2312" w:eastAsia="方正仿宋_GB2312" w:cs="方正仿宋_GB2312"/>
          <w:color w:val="000000" w:themeColor="text1"/>
          <w:sz w:val="32"/>
          <w:szCs w:val="32"/>
          <w14:textFill>
            <w14:solidFill>
              <w14:schemeClr w14:val="tx1"/>
            </w14:solidFill>
          </w14:textFill>
        </w:rPr>
        <w:t>的工作，并审议教材审核委员会的审核结果。</w:t>
      </w:r>
    </w:p>
    <w:p w14:paraId="4D1B7CDC">
      <w:pPr>
        <w:pageBreakBefore w:val="0"/>
        <w:kinsoku/>
        <w:wordWrap/>
        <w:overflowPunct/>
        <w:topLinePunct w:val="0"/>
        <w:autoSpaceDE/>
        <w:autoSpaceDN/>
        <w:bidi w:val="0"/>
        <w:spacing w:line="580" w:lineRule="exact"/>
        <w:ind w:right="0" w:firstLine="640" w:firstLineChars="200"/>
        <w:textAlignment w:val="auto"/>
        <w:rPr>
          <w:rStyle w:val="17"/>
          <w:rFonts w:hint="eastAsia" w:ascii="方正仿宋_GB2312" w:hAnsi="方正仿宋_GB2312" w:eastAsia="方正仿宋_GB2312" w:cs="方正仿宋_GB2312"/>
          <w:color w:val="000000" w:themeColor="text1"/>
          <w:sz w:val="32"/>
          <w:szCs w:val="32"/>
          <w14:textFill>
            <w14:solidFill>
              <w14:schemeClr w14:val="tx1"/>
            </w14:solidFill>
          </w14:textFill>
        </w:rPr>
      </w:pPr>
      <w:r>
        <w:rPr>
          <w:rStyle w:val="17"/>
          <w:rFonts w:hint="eastAsia" w:ascii="方正仿宋_GB2312" w:hAnsi="方正仿宋_GB2312" w:eastAsia="方正仿宋_GB2312" w:cs="方正仿宋_GB2312"/>
          <w:color w:val="000000" w:themeColor="text1"/>
          <w:sz w:val="32"/>
          <w:szCs w:val="32"/>
          <w:lang w:val="en-US" w:eastAsia="zh-CN"/>
          <w14:textFill>
            <w14:solidFill>
              <w14:schemeClr w14:val="tx1"/>
            </w14:solidFill>
          </w14:textFill>
        </w:rPr>
        <w:t>成立</w:t>
      </w:r>
      <w:r>
        <w:rPr>
          <w:rStyle w:val="17"/>
          <w:rFonts w:hint="eastAsia" w:ascii="方正仿宋_GB2312" w:hAnsi="方正仿宋_GB2312" w:eastAsia="方正仿宋_GB2312" w:cs="方正仿宋_GB2312"/>
          <w:color w:val="000000" w:themeColor="text1"/>
          <w:sz w:val="32"/>
          <w:szCs w:val="32"/>
          <w14:textFill>
            <w14:solidFill>
              <w14:schemeClr w14:val="tx1"/>
            </w14:solidFill>
          </w14:textFill>
        </w:rPr>
        <w:t>教材审核委员会</w:t>
      </w:r>
      <w:r>
        <w:rPr>
          <w:rStyle w:val="17"/>
          <w:rFonts w:hint="eastAsia" w:ascii="方正仿宋_GB2312" w:hAnsi="方正仿宋_GB2312" w:eastAsia="方正仿宋_GB2312" w:cs="方正仿宋_GB2312"/>
          <w:color w:val="000000" w:themeColor="text1"/>
          <w:sz w:val="32"/>
          <w:szCs w:val="32"/>
          <w:lang w:eastAsia="zh-CN"/>
          <w14:textFill>
            <w14:solidFill>
              <w14:schemeClr w14:val="tx1"/>
            </w14:solidFill>
          </w14:textFill>
        </w:rPr>
        <w:t>，</w:t>
      </w:r>
      <w:r>
        <w:rPr>
          <w:rStyle w:val="17"/>
          <w:rFonts w:hint="eastAsia" w:ascii="方正仿宋_GB2312" w:hAnsi="方正仿宋_GB2312" w:eastAsia="方正仿宋_GB2312" w:cs="方正仿宋_GB2312"/>
          <w:color w:val="000000" w:themeColor="text1"/>
          <w:sz w:val="32"/>
          <w:szCs w:val="32"/>
          <w14:textFill>
            <w14:solidFill>
              <w14:schemeClr w14:val="tx1"/>
            </w14:solidFill>
          </w14:textFill>
        </w:rPr>
        <w:t>在</w:t>
      </w:r>
      <w:r>
        <w:rPr>
          <w:rStyle w:val="17"/>
          <w:rFonts w:hint="eastAsia" w:ascii="方正仿宋_GB2312" w:hAnsi="方正仿宋_GB2312" w:eastAsia="方正仿宋_GB2312" w:cs="方正仿宋_GB2312"/>
          <w:color w:val="000000" w:themeColor="text1"/>
          <w:sz w:val="32"/>
          <w:szCs w:val="32"/>
          <w:lang w:val="en-US" w:eastAsia="zh-CN"/>
          <w14:textFill>
            <w14:solidFill>
              <w14:schemeClr w14:val="tx1"/>
            </w14:solidFill>
          </w14:textFill>
        </w:rPr>
        <w:t>学校</w:t>
      </w:r>
      <w:r>
        <w:rPr>
          <w:rStyle w:val="17"/>
          <w:rFonts w:hint="eastAsia" w:ascii="方正仿宋_GB2312" w:hAnsi="方正仿宋_GB2312" w:eastAsia="方正仿宋_GB2312" w:cs="方正仿宋_GB2312"/>
          <w:color w:val="000000" w:themeColor="text1"/>
          <w:sz w:val="32"/>
          <w:szCs w:val="32"/>
          <w14:textFill>
            <w14:solidFill>
              <w14:schemeClr w14:val="tx1"/>
            </w14:solidFill>
          </w14:textFill>
        </w:rPr>
        <w:t>教材工作</w:t>
      </w:r>
      <w:r>
        <w:rPr>
          <w:rStyle w:val="17"/>
          <w:rFonts w:hint="eastAsia" w:ascii="方正仿宋_GB2312" w:hAnsi="方正仿宋_GB2312" w:eastAsia="方正仿宋_GB2312" w:cs="方正仿宋_GB2312"/>
          <w:color w:val="000000" w:themeColor="text1"/>
          <w:sz w:val="32"/>
          <w:szCs w:val="32"/>
          <w:lang w:val="en-US" w:eastAsia="zh-CN"/>
          <w14:textFill>
            <w14:solidFill>
              <w14:schemeClr w14:val="tx1"/>
            </w14:solidFill>
          </w14:textFill>
        </w:rPr>
        <w:t>委员会</w:t>
      </w:r>
      <w:r>
        <w:rPr>
          <w:rStyle w:val="17"/>
          <w:rFonts w:hint="eastAsia" w:ascii="方正仿宋_GB2312" w:hAnsi="方正仿宋_GB2312" w:eastAsia="方正仿宋_GB2312" w:cs="方正仿宋_GB2312"/>
          <w:color w:val="000000" w:themeColor="text1"/>
          <w:sz w:val="32"/>
          <w:szCs w:val="32"/>
          <w14:textFill>
            <w14:solidFill>
              <w14:schemeClr w14:val="tx1"/>
            </w14:solidFill>
          </w14:textFill>
        </w:rPr>
        <w:t>的指导下开展工作，</w:t>
      </w:r>
      <w:r>
        <w:rPr>
          <w:rStyle w:val="17"/>
          <w:rFonts w:hint="eastAsia" w:ascii="方正仿宋_GB2312" w:hAnsi="方正仿宋_GB2312" w:eastAsia="方正仿宋_GB2312" w:cs="方正仿宋_GB2312"/>
          <w:color w:val="000000" w:themeColor="text1"/>
          <w:sz w:val="32"/>
          <w:szCs w:val="32"/>
          <w14:textFill>
            <w14:solidFill>
              <w14:schemeClr w14:val="tx1"/>
            </w14:solidFill>
          </w14:textFill>
        </w:rPr>
        <w:t>由分管</w:t>
      </w:r>
      <w:r>
        <w:rPr>
          <w:rStyle w:val="17"/>
          <w:rFonts w:hint="eastAsia" w:ascii="方正仿宋_GB2312" w:hAnsi="方正仿宋_GB2312" w:eastAsia="方正仿宋_GB2312" w:cs="方正仿宋_GB2312"/>
          <w:color w:val="000000" w:themeColor="text1"/>
          <w:sz w:val="32"/>
          <w:szCs w:val="32"/>
          <w:lang w:val="en-US" w:eastAsia="zh-CN"/>
          <w14:textFill>
            <w14:solidFill>
              <w14:schemeClr w14:val="tx1"/>
            </w14:solidFill>
          </w14:textFill>
        </w:rPr>
        <w:t>宣传、</w:t>
      </w:r>
      <w:r>
        <w:rPr>
          <w:rStyle w:val="17"/>
          <w:rFonts w:hint="eastAsia" w:ascii="方正仿宋_GB2312" w:hAnsi="方正仿宋_GB2312" w:eastAsia="方正仿宋_GB2312" w:cs="方正仿宋_GB2312"/>
          <w:color w:val="000000" w:themeColor="text1"/>
          <w:lang w:val="en-US" w:eastAsia="zh-CN"/>
          <w14:textFill>
            <w14:solidFill>
              <w14:schemeClr w14:val="tx1"/>
            </w14:solidFill>
          </w14:textFill>
        </w:rPr>
        <w:t>本科教育和学科建设</w:t>
      </w:r>
      <w:r>
        <w:rPr>
          <w:rStyle w:val="17"/>
          <w:rFonts w:hint="eastAsia" w:ascii="方正仿宋_GB2312" w:hAnsi="方正仿宋_GB2312" w:eastAsia="方正仿宋_GB2312" w:cs="方正仿宋_GB2312"/>
          <w:color w:val="000000" w:themeColor="text1"/>
          <w:sz w:val="32"/>
          <w:szCs w:val="32"/>
          <w:lang w:val="en-US" w:eastAsia="zh-CN"/>
          <w14:textFill>
            <w14:solidFill>
              <w14:schemeClr w14:val="tx1"/>
            </w14:solidFill>
          </w14:textFill>
        </w:rPr>
        <w:t>的</w:t>
      </w:r>
      <w:r>
        <w:rPr>
          <w:rStyle w:val="17"/>
          <w:rFonts w:hint="eastAsia" w:ascii="方正仿宋_GB2312" w:hAnsi="方正仿宋_GB2312" w:eastAsia="方正仿宋_GB2312" w:cs="方正仿宋_GB2312"/>
          <w:color w:val="000000" w:themeColor="text1"/>
          <w:sz w:val="32"/>
          <w:szCs w:val="32"/>
          <w14:textFill>
            <w14:solidFill>
              <w14:schemeClr w14:val="tx1"/>
            </w14:solidFill>
          </w14:textFill>
        </w:rPr>
        <w:t>校领导担任主任委员，</w:t>
      </w:r>
      <w:r>
        <w:rPr>
          <w:rStyle w:val="17"/>
          <w:rFonts w:hint="eastAsia" w:ascii="方正仿宋_GB2312" w:hAnsi="方正仿宋_GB2312" w:eastAsia="方正仿宋_GB2312" w:cs="方正仿宋_GB2312"/>
          <w:color w:val="000000" w:themeColor="text1"/>
          <w:sz w:val="32"/>
          <w:szCs w:val="32"/>
          <w:lang w:val="en-US" w:eastAsia="zh-CN"/>
          <w14:textFill>
            <w14:solidFill>
              <w14:schemeClr w14:val="tx1"/>
            </w14:solidFill>
          </w14:textFill>
        </w:rPr>
        <w:t>宣传部、教务处</w:t>
      </w:r>
      <w:r>
        <w:rPr>
          <w:rStyle w:val="17"/>
          <w:rFonts w:hint="eastAsia" w:ascii="方正仿宋_GB2312" w:hAnsi="方正仿宋_GB2312" w:eastAsia="方正仿宋_GB2312" w:cs="方正仿宋_GB2312"/>
          <w:color w:val="000000" w:themeColor="text1"/>
          <w:sz w:val="32"/>
          <w:szCs w:val="32"/>
          <w:highlight w:val="none"/>
          <w:lang w:val="en-US" w:eastAsia="zh-CN"/>
          <w14:textFill>
            <w14:solidFill>
              <w14:schemeClr w14:val="tx1"/>
            </w14:solidFill>
          </w14:textFill>
        </w:rPr>
        <w:t>和科研处</w:t>
      </w:r>
      <w:r>
        <w:rPr>
          <w:rStyle w:val="17"/>
          <w:rFonts w:hint="eastAsia" w:ascii="方正仿宋_GB2312" w:hAnsi="方正仿宋_GB2312" w:eastAsia="方正仿宋_GB2312" w:cs="方正仿宋_GB2312"/>
          <w:color w:val="000000" w:themeColor="text1"/>
          <w:sz w:val="32"/>
          <w:szCs w:val="32"/>
          <w:lang w:val="en-US" w:eastAsia="zh-CN"/>
          <w14:textFill>
            <w14:solidFill>
              <w14:schemeClr w14:val="tx1"/>
            </w14:solidFill>
          </w14:textFill>
        </w:rPr>
        <w:t>负责人担任副主任，成员由相关职能部门负责人、学院相关负责人组成。学校</w:t>
      </w:r>
      <w:r>
        <w:rPr>
          <w:rStyle w:val="17"/>
          <w:rFonts w:hint="eastAsia" w:ascii="方正仿宋_GB2312" w:hAnsi="方正仿宋_GB2312" w:eastAsia="方正仿宋_GB2312" w:cs="方正仿宋_GB2312"/>
          <w:color w:val="000000" w:themeColor="text1"/>
          <w:sz w:val="32"/>
          <w:szCs w:val="32"/>
          <w14:textFill>
            <w14:solidFill>
              <w14:schemeClr w14:val="tx1"/>
            </w14:solidFill>
          </w14:textFill>
        </w:rPr>
        <w:t>教材审核委员会</w:t>
      </w:r>
      <w:r>
        <w:rPr>
          <w:rStyle w:val="17"/>
          <w:rFonts w:hint="eastAsia" w:ascii="方正仿宋_GB2312" w:hAnsi="方正仿宋_GB2312" w:eastAsia="方正仿宋_GB2312" w:cs="方正仿宋_GB2312"/>
          <w:color w:val="000000" w:themeColor="text1"/>
          <w:sz w:val="32"/>
          <w:szCs w:val="32"/>
          <w:lang w:val="en-US" w:eastAsia="zh-CN"/>
          <w14:textFill>
            <w14:solidFill>
              <w14:schemeClr w14:val="tx1"/>
            </w14:solidFill>
          </w14:textFill>
        </w:rPr>
        <w:t>负责</w:t>
      </w:r>
      <w:r>
        <w:rPr>
          <w:rStyle w:val="17"/>
          <w:rFonts w:hint="eastAsia" w:ascii="方正仿宋_GB2312" w:hAnsi="方正仿宋_GB2312" w:eastAsia="方正仿宋_GB2312" w:cs="方正仿宋_GB2312"/>
          <w:color w:val="000000" w:themeColor="text1"/>
          <w:sz w:val="32"/>
          <w:szCs w:val="32"/>
          <w14:textFill>
            <w14:solidFill>
              <w14:schemeClr w14:val="tx1"/>
            </w14:solidFill>
          </w14:textFill>
        </w:rPr>
        <w:t>落实教材工作</w:t>
      </w:r>
      <w:r>
        <w:rPr>
          <w:rStyle w:val="17"/>
          <w:rFonts w:hint="eastAsia" w:ascii="方正仿宋_GB2312" w:hAnsi="方正仿宋_GB2312" w:eastAsia="方正仿宋_GB2312" w:cs="方正仿宋_GB2312"/>
          <w:color w:val="000000" w:themeColor="text1"/>
          <w:sz w:val="32"/>
          <w:szCs w:val="32"/>
          <w:lang w:val="en-US" w:eastAsia="zh-CN"/>
          <w14:textFill>
            <w14:solidFill>
              <w14:schemeClr w14:val="tx1"/>
            </w14:solidFill>
          </w14:textFill>
        </w:rPr>
        <w:t>委员会</w:t>
      </w:r>
      <w:r>
        <w:rPr>
          <w:rStyle w:val="17"/>
          <w:rFonts w:hint="eastAsia" w:ascii="方正仿宋_GB2312" w:hAnsi="方正仿宋_GB2312" w:eastAsia="方正仿宋_GB2312" w:cs="方正仿宋_GB2312"/>
          <w:color w:val="000000" w:themeColor="text1"/>
          <w:sz w:val="32"/>
          <w:szCs w:val="32"/>
          <w14:textFill>
            <w14:solidFill>
              <w14:schemeClr w14:val="tx1"/>
            </w14:solidFill>
          </w14:textFill>
        </w:rPr>
        <w:t>的决定；根据相关规定审核教材编写、修订、选用的政治方向、价值导向和科学质量；组织对重点教材的规划和审核；核查教材选用的规范，确保马克思主义理论研究和建设工程重点教材的统一使用，重点对哲学社会科学教材、境外教材的选用进行政治把关；对学校教材建设和选用工作进行监督检查和违规处理。</w:t>
      </w:r>
    </w:p>
    <w:p w14:paraId="381D5DD8">
      <w:pPr>
        <w:pStyle w:val="3"/>
        <w:pageBreakBefore w:val="0"/>
        <w:numPr>
          <w:ilvl w:val="-1"/>
          <w:numId w:val="0"/>
        </w:numPr>
        <w:kinsoku/>
        <w:wordWrap/>
        <w:overflowPunct/>
        <w:topLinePunct w:val="0"/>
        <w:autoSpaceDE/>
        <w:autoSpaceDN/>
        <w:bidi w:val="0"/>
        <w:spacing w:line="580" w:lineRule="exact"/>
        <w:ind w:leftChars="0" w:right="0" w:firstLine="640" w:firstLineChars="200"/>
        <w:textAlignment w:val="auto"/>
        <w:rPr>
          <w:rStyle w:val="12"/>
          <w:rFonts w:hint="eastAsia" w:ascii="方正仿宋_GB2312" w:hAnsi="方正仿宋_GB2312" w:eastAsia="方正仿宋_GB2312" w:cs="方正仿宋_GB2312"/>
          <w:color w:val="000000" w:themeColor="text1"/>
          <w14:textFill>
            <w14:solidFill>
              <w14:schemeClr w14:val="tx1"/>
            </w14:solidFill>
          </w14:textFill>
        </w:rPr>
      </w:pPr>
      <w:r>
        <w:rPr>
          <w:rStyle w:val="12"/>
          <w:rFonts w:hint="eastAsia" w:ascii="方正仿宋_GB2312" w:hAnsi="方正仿宋_GB2312" w:eastAsia="方正仿宋_GB2312" w:cs="方正仿宋_GB2312"/>
          <w:color w:val="000000" w:themeColor="text1"/>
          <w:lang w:val="en-US" w:eastAsia="zh-CN"/>
          <w14:textFill>
            <w14:solidFill>
              <w14:schemeClr w14:val="tx1"/>
            </w14:solidFill>
          </w14:textFill>
        </w:rPr>
        <w:t>教材工作委员会和教材审核工作委员会办公室设在教务处，</w:t>
      </w:r>
      <w:r>
        <w:rPr>
          <w:rFonts w:hint="eastAsia" w:ascii="方正仿宋_GB2312" w:hAnsi="方正仿宋_GB2312" w:eastAsia="方正仿宋_GB2312" w:cs="方正仿宋_GB2312"/>
          <w:color w:val="000000" w:themeColor="text1"/>
          <w:sz w:val="32"/>
          <w:szCs w:val="32"/>
          <w:lang w:val="en-US" w:eastAsia="zh-CN"/>
          <w14:textFill>
            <w14:solidFill>
              <w14:schemeClr w14:val="tx1"/>
            </w14:solidFill>
          </w14:textFill>
        </w:rPr>
        <w:t>由教务处</w:t>
      </w:r>
      <w:r>
        <w:rPr>
          <w:rStyle w:val="12"/>
          <w:rFonts w:hint="eastAsia" w:ascii="方正仿宋_GB2312" w:hAnsi="方正仿宋_GB2312" w:eastAsia="方正仿宋_GB2312" w:cs="方正仿宋_GB2312"/>
          <w:color w:val="000000" w:themeColor="text1"/>
          <w:lang w:val="en-US" w:eastAsia="zh-CN"/>
          <w14:textFill>
            <w14:solidFill>
              <w14:schemeClr w14:val="tx1"/>
            </w14:solidFill>
          </w14:textFill>
        </w:rPr>
        <w:t>负责教材工作的具体组织和协调落实。</w:t>
      </w:r>
    </w:p>
    <w:p w14:paraId="11E4B80D">
      <w:pPr>
        <w:pStyle w:val="3"/>
        <w:pageBreakBefore w:val="0"/>
        <w:kinsoku/>
        <w:wordWrap/>
        <w:overflowPunct/>
        <w:topLinePunct w:val="0"/>
        <w:autoSpaceDE/>
        <w:autoSpaceDN/>
        <w:bidi w:val="0"/>
        <w:spacing w:line="580" w:lineRule="exact"/>
        <w:ind w:right="0" w:firstLine="640"/>
        <w:textAlignment w:val="auto"/>
        <w:rPr>
          <w:rFonts w:hint="eastAsia" w:ascii="方正仿宋_GB2312" w:hAnsi="方正仿宋_GB2312" w:eastAsia="方正仿宋_GB2312" w:cs="方正仿宋_GB2312"/>
          <w:color w:val="000000" w:themeColor="text1"/>
          <w:sz w:val="32"/>
          <w:szCs w:val="32"/>
          <w14:textFill>
            <w14:solidFill>
              <w14:schemeClr w14:val="tx1"/>
            </w14:solidFill>
          </w14:textFill>
        </w:rPr>
      </w:pPr>
      <w:r>
        <w:rPr>
          <w:rStyle w:val="17"/>
          <w:rFonts w:hint="eastAsia" w:ascii="方正仿宋_GB2312" w:hAnsi="方正仿宋_GB2312" w:eastAsia="方正仿宋_GB2312" w:cs="方正仿宋_GB2312"/>
          <w:color w:val="000000" w:themeColor="text1"/>
          <w:sz w:val="32"/>
          <w:szCs w:val="32"/>
          <w14:textFill>
            <w14:solidFill>
              <w14:schemeClr w14:val="tx1"/>
            </w14:solidFill>
          </w14:textFill>
        </w:rPr>
        <w:t xml:space="preserve"> </w:t>
      </w:r>
      <w:r>
        <w:rPr>
          <w:rStyle w:val="17"/>
          <w:rFonts w:hint="eastAsia" w:ascii="方正仿宋_GB2312" w:hAnsi="方正仿宋_GB2312" w:eastAsia="方正仿宋_GB2312" w:cs="方正仿宋_GB2312"/>
          <w:color w:val="000000" w:themeColor="text1"/>
          <w:sz w:val="32"/>
          <w:szCs w:val="32"/>
          <w14:textFill>
            <w14:solidFill>
              <w14:schemeClr w14:val="tx1"/>
            </w14:solidFill>
          </w14:textFill>
        </w:rPr>
        <w:t>各教学单位</w:t>
      </w:r>
      <w:r>
        <w:rPr>
          <w:rStyle w:val="17"/>
          <w:rFonts w:hint="eastAsia" w:ascii="方正仿宋_GB2312" w:hAnsi="方正仿宋_GB2312" w:eastAsia="方正仿宋_GB2312" w:cs="方正仿宋_GB2312"/>
          <w:color w:val="000000" w:themeColor="text1"/>
          <w:sz w:val="32"/>
          <w:szCs w:val="32"/>
          <w:lang w:val="en-US" w:eastAsia="zh-CN"/>
          <w14:textFill>
            <w14:solidFill>
              <w14:schemeClr w14:val="tx1"/>
            </w14:solidFill>
          </w14:textFill>
        </w:rPr>
        <w:t>党委对本单位教材工作总负责。</w:t>
      </w:r>
      <w:r>
        <w:rPr>
          <w:rStyle w:val="17"/>
          <w:rFonts w:hint="eastAsia" w:ascii="方正仿宋_GB2312" w:hAnsi="方正仿宋_GB2312" w:eastAsia="方正仿宋_GB2312" w:cs="方正仿宋_GB2312"/>
          <w:color w:val="000000" w:themeColor="text1"/>
          <w:sz w:val="32"/>
          <w:szCs w:val="32"/>
          <w14:textFill>
            <w14:solidFill>
              <w14:schemeClr w14:val="tx1"/>
            </w14:solidFill>
          </w14:textFill>
        </w:rPr>
        <w:t>成立</w:t>
      </w:r>
      <w:r>
        <w:rPr>
          <w:rStyle w:val="17"/>
          <w:rFonts w:hint="eastAsia" w:ascii="方正仿宋_GB2312" w:hAnsi="方正仿宋_GB2312" w:eastAsia="方正仿宋_GB2312" w:cs="方正仿宋_GB2312"/>
          <w:color w:val="000000" w:themeColor="text1"/>
          <w:sz w:val="32"/>
          <w:szCs w:val="32"/>
          <w:lang w:val="en-US" w:eastAsia="zh-CN"/>
          <w14:textFill>
            <w14:solidFill>
              <w14:schemeClr w14:val="tx1"/>
            </w14:solidFill>
          </w14:textFill>
        </w:rPr>
        <w:t>教学单位</w:t>
      </w:r>
      <w:r>
        <w:rPr>
          <w:rStyle w:val="17"/>
          <w:rFonts w:hint="eastAsia" w:ascii="方正仿宋_GB2312" w:hAnsi="方正仿宋_GB2312" w:eastAsia="方正仿宋_GB2312" w:cs="方正仿宋_GB2312"/>
          <w:color w:val="000000" w:themeColor="text1"/>
          <w:sz w:val="32"/>
          <w:szCs w:val="32"/>
          <w14:textFill>
            <w14:solidFill>
              <w14:schemeClr w14:val="tx1"/>
            </w14:solidFill>
          </w14:textFill>
        </w:rPr>
        <w:t>教材工作</w:t>
      </w:r>
      <w:r>
        <w:rPr>
          <w:rStyle w:val="17"/>
          <w:rFonts w:hint="eastAsia" w:ascii="方正仿宋_GB2312" w:hAnsi="方正仿宋_GB2312" w:eastAsia="方正仿宋_GB2312" w:cs="方正仿宋_GB2312"/>
          <w:color w:val="000000" w:themeColor="text1"/>
          <w:sz w:val="32"/>
          <w:szCs w:val="32"/>
          <w:lang w:val="en-US" w:eastAsia="zh-CN"/>
          <w14:textFill>
            <w14:solidFill>
              <w14:schemeClr w14:val="tx1"/>
            </w14:solidFill>
          </w14:textFill>
        </w:rPr>
        <w:t>领导小组</w:t>
      </w:r>
      <w:r>
        <w:rPr>
          <w:rStyle w:val="17"/>
          <w:rFonts w:hint="eastAsia" w:ascii="方正仿宋_GB2312" w:hAnsi="方正仿宋_GB2312" w:eastAsia="方正仿宋_GB2312" w:cs="方正仿宋_GB2312"/>
          <w:color w:val="000000" w:themeColor="text1"/>
          <w:sz w:val="32"/>
          <w:szCs w:val="32"/>
          <w14:textFill>
            <w14:solidFill>
              <w14:schemeClr w14:val="tx1"/>
            </w14:solidFill>
          </w14:textFill>
        </w:rPr>
        <w:t>，</w:t>
      </w:r>
      <w:r>
        <w:rPr>
          <w:rStyle w:val="17"/>
          <w:rFonts w:hint="eastAsia" w:ascii="方正仿宋_GB2312" w:hAnsi="方正仿宋_GB2312" w:eastAsia="方正仿宋_GB2312" w:cs="方正仿宋_GB2312"/>
          <w:color w:val="000000" w:themeColor="text1"/>
          <w:sz w:val="32"/>
          <w:szCs w:val="32"/>
          <w:lang w:val="en-US" w:eastAsia="zh-CN"/>
          <w14:textFill>
            <w14:solidFill>
              <w14:schemeClr w14:val="tx1"/>
            </w14:solidFill>
          </w14:textFill>
        </w:rPr>
        <w:t>落实学校相关政策，负责</w:t>
      </w:r>
      <w:r>
        <w:rPr>
          <w:rStyle w:val="17"/>
          <w:rFonts w:hint="eastAsia" w:ascii="方正仿宋_GB2312" w:hAnsi="方正仿宋_GB2312" w:eastAsia="方正仿宋_GB2312" w:cs="方正仿宋_GB2312"/>
          <w:color w:val="000000" w:themeColor="text1"/>
          <w:sz w:val="32"/>
          <w:szCs w:val="32"/>
          <w14:textFill>
            <w14:solidFill>
              <w14:schemeClr w14:val="tx1"/>
            </w14:solidFill>
          </w14:textFill>
        </w:rPr>
        <w:t>本单位</w:t>
      </w:r>
      <w:r>
        <w:rPr>
          <w:rStyle w:val="17"/>
          <w:rFonts w:hint="eastAsia" w:ascii="方正仿宋_GB2312" w:hAnsi="方正仿宋_GB2312" w:eastAsia="方正仿宋_GB2312" w:cs="方正仿宋_GB2312"/>
          <w:color w:val="000000" w:themeColor="text1"/>
          <w:sz w:val="32"/>
          <w:szCs w:val="32"/>
          <w:lang w:val="en-US" w:eastAsia="zh-CN"/>
          <w14:textFill>
            <w14:solidFill>
              <w14:schemeClr w14:val="tx1"/>
            </w14:solidFill>
          </w14:textFill>
        </w:rPr>
        <w:t>的</w:t>
      </w:r>
      <w:r>
        <w:rPr>
          <w:rStyle w:val="17"/>
          <w:rFonts w:hint="eastAsia" w:ascii="方正仿宋_GB2312" w:hAnsi="方正仿宋_GB2312" w:eastAsia="方正仿宋_GB2312" w:cs="方正仿宋_GB2312"/>
          <w:color w:val="000000" w:themeColor="text1"/>
          <w:sz w:val="32"/>
          <w:szCs w:val="32"/>
          <w14:textFill>
            <w14:solidFill>
              <w14:schemeClr w14:val="tx1"/>
            </w14:solidFill>
          </w14:textFill>
        </w:rPr>
        <w:t>教材</w:t>
      </w:r>
      <w:r>
        <w:rPr>
          <w:rStyle w:val="17"/>
          <w:rFonts w:hint="eastAsia" w:ascii="方正仿宋_GB2312" w:hAnsi="方正仿宋_GB2312" w:eastAsia="方正仿宋_GB2312" w:cs="方正仿宋_GB2312"/>
          <w:color w:val="000000" w:themeColor="text1"/>
          <w:sz w:val="32"/>
          <w:szCs w:val="32"/>
          <w:lang w:val="en-US" w:eastAsia="zh-CN"/>
          <w14:textFill>
            <w14:solidFill>
              <w14:schemeClr w14:val="tx1"/>
            </w14:solidFill>
          </w14:textFill>
        </w:rPr>
        <w:t>规划、</w:t>
      </w:r>
      <w:r>
        <w:rPr>
          <w:rStyle w:val="17"/>
          <w:rFonts w:hint="eastAsia" w:ascii="方正仿宋_GB2312" w:hAnsi="方正仿宋_GB2312" w:eastAsia="方正仿宋_GB2312" w:cs="方正仿宋_GB2312"/>
          <w:color w:val="000000" w:themeColor="text1"/>
          <w:sz w:val="32"/>
          <w:szCs w:val="32"/>
          <w14:textFill>
            <w14:solidFill>
              <w14:schemeClr w14:val="tx1"/>
            </w14:solidFill>
          </w14:textFill>
        </w:rPr>
        <w:t>编写、修订、</w:t>
      </w:r>
      <w:r>
        <w:rPr>
          <w:rStyle w:val="17"/>
          <w:rFonts w:hint="eastAsia" w:ascii="方正仿宋_GB2312" w:hAnsi="方正仿宋_GB2312" w:eastAsia="方正仿宋_GB2312" w:cs="方正仿宋_GB2312"/>
          <w:color w:val="000000" w:themeColor="text1"/>
          <w:sz w:val="32"/>
          <w:szCs w:val="32"/>
          <w:lang w:val="en-US"/>
          <w14:textFill>
            <w14:solidFill>
              <w14:schemeClr w14:val="tx1"/>
            </w14:solidFill>
          </w14:textFill>
        </w:rPr>
        <w:t>引进</w:t>
      </w:r>
      <w:r>
        <w:rPr>
          <w:rStyle w:val="17"/>
          <w:rFonts w:hint="eastAsia" w:ascii="方正仿宋_GB2312" w:hAnsi="方正仿宋_GB2312" w:eastAsia="方正仿宋_GB2312" w:cs="方正仿宋_GB2312"/>
          <w:color w:val="000000" w:themeColor="text1"/>
          <w:sz w:val="32"/>
          <w:szCs w:val="32"/>
          <w:lang w:eastAsia="zh-CN"/>
          <w14:textFill>
            <w14:solidFill>
              <w14:schemeClr w14:val="tx1"/>
            </w14:solidFill>
          </w14:textFill>
        </w:rPr>
        <w:t>、</w:t>
      </w:r>
      <w:r>
        <w:rPr>
          <w:rStyle w:val="17"/>
          <w:rFonts w:hint="eastAsia" w:ascii="方正仿宋_GB2312" w:hAnsi="方正仿宋_GB2312" w:eastAsia="方正仿宋_GB2312" w:cs="方正仿宋_GB2312"/>
          <w:color w:val="000000" w:themeColor="text1"/>
          <w:sz w:val="32"/>
          <w:szCs w:val="32"/>
          <w14:textFill>
            <w14:solidFill>
              <w14:schemeClr w14:val="tx1"/>
            </w14:solidFill>
          </w14:textFill>
        </w:rPr>
        <w:t>选用</w:t>
      </w:r>
      <w:r>
        <w:rPr>
          <w:rStyle w:val="17"/>
          <w:rFonts w:hint="eastAsia" w:ascii="方正仿宋_GB2312" w:hAnsi="方正仿宋_GB2312" w:eastAsia="方正仿宋_GB2312" w:cs="方正仿宋_GB2312"/>
          <w:color w:val="000000" w:themeColor="text1"/>
          <w:sz w:val="32"/>
          <w:szCs w:val="32"/>
          <w:lang w:eastAsia="zh-CN"/>
          <w14:textFill>
            <w14:solidFill>
              <w14:schemeClr w14:val="tx1"/>
            </w14:solidFill>
          </w14:textFill>
        </w:rPr>
        <w:t>、</w:t>
      </w:r>
      <w:r>
        <w:rPr>
          <w:rStyle w:val="17"/>
          <w:rFonts w:hint="eastAsia" w:ascii="方正仿宋_GB2312" w:hAnsi="方正仿宋_GB2312" w:eastAsia="方正仿宋_GB2312" w:cs="方正仿宋_GB2312"/>
          <w:color w:val="000000" w:themeColor="text1"/>
          <w:sz w:val="32"/>
          <w:szCs w:val="32"/>
          <w:lang w:val="en-US" w:eastAsia="zh-CN"/>
          <w14:textFill>
            <w14:solidFill>
              <w14:schemeClr w14:val="tx1"/>
            </w14:solidFill>
          </w14:textFill>
        </w:rPr>
        <w:t>评价和检查等</w:t>
      </w:r>
      <w:r>
        <w:rPr>
          <w:rStyle w:val="17"/>
          <w:rFonts w:hint="eastAsia" w:ascii="方正仿宋_GB2312" w:hAnsi="方正仿宋_GB2312" w:eastAsia="方正仿宋_GB2312" w:cs="方正仿宋_GB2312"/>
          <w:color w:val="000000" w:themeColor="text1"/>
          <w:sz w:val="32"/>
          <w:szCs w:val="32"/>
          <w14:textFill>
            <w14:solidFill>
              <w14:schemeClr w14:val="tx1"/>
            </w14:solidFill>
          </w14:textFill>
        </w:rPr>
        <w:t>工作。</w:t>
      </w:r>
      <w:r>
        <w:rPr>
          <w:rStyle w:val="17"/>
          <w:rFonts w:hint="eastAsia" w:ascii="方正仿宋_GB2312" w:hAnsi="方正仿宋_GB2312" w:eastAsia="方正仿宋_GB2312" w:cs="方正仿宋_GB2312"/>
          <w:color w:val="000000" w:themeColor="text1"/>
          <w:sz w:val="32"/>
          <w:szCs w:val="32"/>
          <w:lang w:val="en-US" w:eastAsia="zh-CN"/>
          <w14:textFill>
            <w14:solidFill>
              <w14:schemeClr w14:val="tx1"/>
            </w14:solidFill>
          </w14:textFill>
        </w:rPr>
        <w:t>党组织</w:t>
      </w:r>
      <w:r>
        <w:rPr>
          <w:rStyle w:val="17"/>
          <w:rFonts w:hint="eastAsia" w:ascii="方正仿宋_GB2312" w:hAnsi="方正仿宋_GB2312" w:eastAsia="方正仿宋_GB2312" w:cs="方正仿宋_GB2312"/>
          <w:color w:val="000000" w:themeColor="text1"/>
          <w:sz w:val="32"/>
          <w:szCs w:val="32"/>
          <w14:textFill>
            <w14:solidFill>
              <w14:schemeClr w14:val="tx1"/>
            </w14:solidFill>
          </w14:textFill>
        </w:rPr>
        <w:t>书记是第一责任人</w:t>
      </w:r>
      <w:r>
        <w:rPr>
          <w:rStyle w:val="17"/>
          <w:rFonts w:hint="eastAsia" w:ascii="方正仿宋_GB2312" w:hAnsi="方正仿宋_GB2312" w:eastAsia="方正仿宋_GB2312" w:cs="方正仿宋_GB2312"/>
          <w:color w:val="000000" w:themeColor="text1"/>
          <w:sz w:val="32"/>
          <w:szCs w:val="32"/>
          <w:lang w:eastAsia="zh-CN"/>
          <w14:textFill>
            <w14:solidFill>
              <w14:schemeClr w14:val="tx1"/>
            </w14:solidFill>
          </w14:textFill>
        </w:rPr>
        <w:t>，</w:t>
      </w:r>
      <w:r>
        <w:rPr>
          <w:rStyle w:val="17"/>
          <w:rFonts w:hint="eastAsia" w:ascii="方正仿宋_GB2312" w:hAnsi="方正仿宋_GB2312" w:eastAsia="方正仿宋_GB2312" w:cs="方正仿宋_GB2312"/>
          <w:color w:val="000000" w:themeColor="text1"/>
          <w:sz w:val="32"/>
          <w:szCs w:val="32"/>
          <w14:textFill>
            <w14:solidFill>
              <w14:schemeClr w14:val="tx1"/>
            </w14:solidFill>
          </w14:textFill>
        </w:rPr>
        <w:t>按照“党政同责”原则，党政主要负责人承担本单位教材管理工作领导责任，教材工作</w:t>
      </w:r>
      <w:r>
        <w:rPr>
          <w:rStyle w:val="17"/>
          <w:rFonts w:hint="eastAsia" w:ascii="方正仿宋_GB2312" w:hAnsi="方正仿宋_GB2312" w:eastAsia="方正仿宋_GB2312" w:cs="方正仿宋_GB2312"/>
          <w:color w:val="000000" w:themeColor="text1"/>
          <w:sz w:val="32"/>
          <w:szCs w:val="32"/>
          <w:lang w:val="en-US" w:eastAsia="zh-CN"/>
          <w14:textFill>
            <w14:solidFill>
              <w14:schemeClr w14:val="tx1"/>
            </w14:solidFill>
          </w14:textFill>
        </w:rPr>
        <w:t>领导小组</w:t>
      </w:r>
      <w:r>
        <w:rPr>
          <w:rStyle w:val="17"/>
          <w:rFonts w:hint="eastAsia" w:ascii="方正仿宋_GB2312" w:hAnsi="方正仿宋_GB2312" w:eastAsia="方正仿宋_GB2312" w:cs="方正仿宋_GB2312"/>
          <w:color w:val="000000" w:themeColor="text1"/>
          <w:sz w:val="32"/>
          <w:szCs w:val="32"/>
          <w14:textFill>
            <w14:solidFill>
              <w14:schemeClr w14:val="tx1"/>
            </w14:solidFill>
          </w14:textFill>
        </w:rPr>
        <w:t>成员协助落实相关工作。</w:t>
      </w:r>
    </w:p>
    <w:p w14:paraId="597E4D52">
      <w:pPr>
        <w:pStyle w:val="2"/>
        <w:pageBreakBefore w:val="0"/>
        <w:kinsoku/>
        <w:wordWrap/>
        <w:overflowPunct/>
        <w:topLinePunct w:val="0"/>
        <w:autoSpaceDE/>
        <w:autoSpaceDN/>
        <w:bidi w:val="0"/>
        <w:spacing w:line="580" w:lineRule="exact"/>
        <w:ind w:right="0"/>
        <w:textAlignment w:val="auto"/>
        <w:rPr>
          <w:rFonts w:hint="eastAsia" w:ascii="黑体" w:hAnsi="黑体" w:eastAsia="黑体" w:cs="黑体"/>
          <w:color w:val="000000" w:themeColor="text1"/>
          <w:sz w:val="32"/>
          <w:szCs w:val="32"/>
          <w14:textFill>
            <w14:solidFill>
              <w14:schemeClr w14:val="tx1"/>
            </w14:solidFill>
          </w14:textFill>
        </w:rPr>
      </w:pPr>
      <w:r>
        <w:rPr>
          <w:rFonts w:hint="eastAsia" w:ascii="黑体" w:hAnsi="黑体" w:eastAsia="黑体" w:cs="黑体"/>
          <w:color w:val="000000" w:themeColor="text1"/>
          <w:sz w:val="32"/>
          <w:szCs w:val="32"/>
          <w14:textFill>
            <w14:solidFill>
              <w14:schemeClr w14:val="tx1"/>
            </w14:solidFill>
          </w14:textFill>
        </w:rPr>
        <w:t>教材规划</w:t>
      </w:r>
    </w:p>
    <w:p w14:paraId="5F4E33E6">
      <w:pPr>
        <w:pStyle w:val="3"/>
        <w:pageBreakBefore w:val="0"/>
        <w:kinsoku/>
        <w:wordWrap/>
        <w:overflowPunct/>
        <w:topLinePunct w:val="0"/>
        <w:autoSpaceDE/>
        <w:autoSpaceDN/>
        <w:bidi w:val="0"/>
        <w:spacing w:line="580" w:lineRule="exact"/>
        <w:ind w:right="0" w:firstLine="640"/>
        <w:textAlignment w:val="auto"/>
        <w:rPr>
          <w:rStyle w:val="17"/>
          <w:rFonts w:hint="eastAsia" w:ascii="方正仿宋_GB2312" w:hAnsi="方正仿宋_GB2312" w:eastAsia="方正仿宋_GB2312" w:cs="方正仿宋_GB2312"/>
          <w:color w:val="000000" w:themeColor="text1"/>
          <w:sz w:val="32"/>
          <w:szCs w:val="32"/>
          <w14:textFill>
            <w14:solidFill>
              <w14:schemeClr w14:val="tx1"/>
            </w14:solidFill>
          </w14:textFill>
        </w:rPr>
      </w:pPr>
      <w:r>
        <w:rPr>
          <w:rStyle w:val="17"/>
          <w:rFonts w:hint="eastAsia" w:ascii="方正仿宋_GB2312" w:hAnsi="方正仿宋_GB2312" w:eastAsia="方正仿宋_GB2312" w:cs="方正仿宋_GB2312"/>
          <w:color w:val="000000" w:themeColor="text1"/>
          <w:sz w:val="32"/>
          <w:szCs w:val="32"/>
          <w:lang w:val="en-US" w:eastAsia="zh-CN"/>
          <w14:textFill>
            <w14:solidFill>
              <w14:schemeClr w14:val="tx1"/>
            </w14:solidFill>
          </w14:textFill>
        </w:rPr>
        <w:t xml:space="preserve">  </w:t>
      </w:r>
      <w:r>
        <w:rPr>
          <w:rStyle w:val="17"/>
          <w:rFonts w:hint="eastAsia" w:ascii="方正仿宋_GB2312" w:hAnsi="方正仿宋_GB2312" w:eastAsia="方正仿宋_GB2312" w:cs="方正仿宋_GB2312"/>
          <w:color w:val="000000" w:themeColor="text1"/>
          <w:sz w:val="32"/>
          <w:szCs w:val="32"/>
          <w14:textFill>
            <w14:solidFill>
              <w14:schemeClr w14:val="tx1"/>
            </w14:solidFill>
          </w14:textFill>
        </w:rPr>
        <w:t>学校实行校院两级教材规划制度。校、院规划应有效衔接、各有侧重，</w:t>
      </w:r>
      <w:r>
        <w:rPr>
          <w:rStyle w:val="17"/>
          <w:rFonts w:hint="eastAsia" w:ascii="方正仿宋_GB2312" w:hAnsi="方正仿宋_GB2312" w:eastAsia="方正仿宋_GB2312" w:cs="方正仿宋_GB2312"/>
          <w:color w:val="000000" w:themeColor="text1"/>
          <w:sz w:val="32"/>
          <w:szCs w:val="32"/>
          <w:lang w:eastAsia="zh-CN"/>
          <w14:textFill>
            <w14:solidFill>
              <w14:schemeClr w14:val="tx1"/>
            </w14:solidFill>
          </w14:textFill>
        </w:rPr>
        <w:t>主动</w:t>
      </w:r>
      <w:r>
        <w:rPr>
          <w:rStyle w:val="17"/>
          <w:rFonts w:hint="eastAsia" w:ascii="方正仿宋_GB2312" w:hAnsi="方正仿宋_GB2312" w:eastAsia="方正仿宋_GB2312" w:cs="方正仿宋_GB2312"/>
          <w:color w:val="000000" w:themeColor="text1"/>
          <w:sz w:val="32"/>
          <w:szCs w:val="32"/>
          <w:lang w:val="en-US" w:eastAsia="zh-CN"/>
          <w14:textFill>
            <w14:solidFill>
              <w14:schemeClr w14:val="tx1"/>
            </w14:solidFill>
          </w14:textFill>
        </w:rPr>
        <w:t>对接国家和省有教材建设规划，</w:t>
      </w:r>
      <w:r>
        <w:rPr>
          <w:rStyle w:val="17"/>
          <w:rFonts w:hint="eastAsia" w:ascii="方正仿宋_GB2312" w:hAnsi="方正仿宋_GB2312" w:eastAsia="方正仿宋_GB2312" w:cs="方正仿宋_GB2312"/>
          <w:color w:val="000000" w:themeColor="text1"/>
          <w:sz w:val="32"/>
          <w:szCs w:val="32"/>
          <w14:textFill>
            <w14:solidFill>
              <w14:schemeClr w14:val="tx1"/>
            </w14:solidFill>
          </w14:textFill>
        </w:rPr>
        <w:t>适应学校人才培养和教学需要。</w:t>
      </w:r>
    </w:p>
    <w:p w14:paraId="33063971">
      <w:pPr>
        <w:pStyle w:val="3"/>
        <w:pageBreakBefore w:val="0"/>
        <w:kinsoku/>
        <w:wordWrap/>
        <w:overflowPunct/>
        <w:topLinePunct w:val="0"/>
        <w:autoSpaceDE/>
        <w:autoSpaceDN/>
        <w:bidi w:val="0"/>
        <w:spacing w:line="580" w:lineRule="exact"/>
        <w:ind w:right="0" w:firstLine="640"/>
        <w:textAlignment w:val="auto"/>
        <w:rPr>
          <w:rStyle w:val="17"/>
          <w:rFonts w:hint="eastAsia" w:ascii="方正仿宋_GB2312" w:hAnsi="方正仿宋_GB2312" w:eastAsia="方正仿宋_GB2312" w:cs="方正仿宋_GB2312"/>
          <w:color w:val="000000" w:themeColor="text1"/>
          <w:sz w:val="32"/>
          <w:szCs w:val="32"/>
          <w14:textFill>
            <w14:solidFill>
              <w14:schemeClr w14:val="tx1"/>
            </w14:solidFill>
          </w14:textFill>
        </w:rPr>
      </w:pPr>
      <w:r>
        <w:rPr>
          <w:rStyle w:val="17"/>
          <w:rFonts w:hint="eastAsia" w:ascii="方正仿宋_GB2312" w:hAnsi="方正仿宋_GB2312" w:eastAsia="方正仿宋_GB2312" w:cs="方正仿宋_GB2312"/>
          <w:color w:val="000000" w:themeColor="text1"/>
          <w:sz w:val="32"/>
          <w:szCs w:val="32"/>
          <w14:textFill>
            <w14:solidFill>
              <w14:schemeClr w14:val="tx1"/>
            </w14:solidFill>
          </w14:textFill>
        </w:rPr>
        <w:t xml:space="preserve"> 根据</w:t>
      </w:r>
      <w:r>
        <w:rPr>
          <w:rStyle w:val="17"/>
          <w:rFonts w:hint="eastAsia" w:ascii="方正仿宋_GB2312" w:hAnsi="方正仿宋_GB2312" w:eastAsia="方正仿宋_GB2312" w:cs="方正仿宋_GB2312"/>
          <w:color w:val="000000" w:themeColor="text1"/>
          <w:sz w:val="32"/>
          <w:szCs w:val="32"/>
          <w:lang w:val="en-US" w:eastAsia="zh-CN"/>
          <w14:textFill>
            <w14:solidFill>
              <w14:schemeClr w14:val="tx1"/>
            </w14:solidFill>
          </w14:textFill>
        </w:rPr>
        <w:t>专业</w:t>
      </w:r>
      <w:r>
        <w:rPr>
          <w:rStyle w:val="17"/>
          <w:rFonts w:hint="eastAsia" w:ascii="方正仿宋_GB2312" w:hAnsi="方正仿宋_GB2312" w:eastAsia="方正仿宋_GB2312" w:cs="方正仿宋_GB2312"/>
          <w:color w:val="000000" w:themeColor="text1"/>
          <w:sz w:val="32"/>
          <w:szCs w:val="32"/>
          <w14:textFill>
            <w14:solidFill>
              <w14:schemeClr w14:val="tx1"/>
            </w14:solidFill>
          </w14:textFill>
        </w:rPr>
        <w:t>人才培养目标和学科</w:t>
      </w:r>
      <w:r>
        <w:rPr>
          <w:rStyle w:val="17"/>
          <w:rFonts w:hint="eastAsia" w:ascii="方正仿宋_GB2312" w:hAnsi="方正仿宋_GB2312" w:eastAsia="方正仿宋_GB2312" w:cs="方正仿宋_GB2312"/>
          <w:color w:val="000000" w:themeColor="text1"/>
          <w:sz w:val="32"/>
          <w:szCs w:val="32"/>
          <w:lang w:val="en-US" w:eastAsia="zh-CN"/>
          <w14:textFill>
            <w14:solidFill>
              <w14:schemeClr w14:val="tx1"/>
            </w14:solidFill>
          </w14:textFill>
        </w:rPr>
        <w:t>特色优势，</w:t>
      </w:r>
      <w:r>
        <w:rPr>
          <w:rStyle w:val="17"/>
          <w:rFonts w:hint="eastAsia" w:ascii="方正仿宋_GB2312" w:hAnsi="方正仿宋_GB2312" w:eastAsia="方正仿宋_GB2312" w:cs="方正仿宋_GB2312"/>
          <w:color w:val="000000" w:themeColor="text1"/>
          <w:sz w:val="32"/>
          <w:szCs w:val="32"/>
          <w14:textFill>
            <w14:solidFill>
              <w14:schemeClr w14:val="tx1"/>
            </w14:solidFill>
          </w14:textFill>
        </w:rPr>
        <w:t>制定教材建设规划，以</w:t>
      </w:r>
      <w:r>
        <w:rPr>
          <w:rStyle w:val="17"/>
          <w:rFonts w:hint="default" w:ascii="Times New Roman" w:hAnsi="Times New Roman" w:eastAsia="方正仿宋_GB2312" w:cs="Times New Roman"/>
          <w:color w:val="000000" w:themeColor="text1"/>
          <w:sz w:val="32"/>
          <w:szCs w:val="32"/>
          <w:lang w:val="en-US" w:eastAsia="zh-CN"/>
          <w14:textFill>
            <w14:solidFill>
              <w14:schemeClr w14:val="tx1"/>
            </w14:solidFill>
          </w14:textFill>
        </w:rPr>
        <w:t>3</w:t>
      </w:r>
      <w:r>
        <w:rPr>
          <w:rStyle w:val="17"/>
          <w:rFonts w:hint="eastAsia" w:ascii="方正仿宋_GB2312" w:hAnsi="方正仿宋_GB2312" w:eastAsia="方正仿宋_GB2312" w:cs="方正仿宋_GB2312"/>
          <w:color w:val="000000" w:themeColor="text1"/>
          <w:sz w:val="32"/>
          <w:szCs w:val="32"/>
          <w14:textFill>
            <w14:solidFill>
              <w14:schemeClr w14:val="tx1"/>
            </w14:solidFill>
          </w14:textFill>
        </w:rPr>
        <w:t>年为</w:t>
      </w:r>
      <w:r>
        <w:rPr>
          <w:rStyle w:val="17"/>
          <w:rFonts w:hint="eastAsia" w:ascii="方正仿宋_GB2312" w:hAnsi="方正仿宋_GB2312" w:eastAsia="方正仿宋_GB2312" w:cs="方正仿宋_GB2312"/>
          <w:color w:val="000000" w:themeColor="text1"/>
          <w:sz w:val="32"/>
          <w:szCs w:val="32"/>
          <w:lang w:val="en-US" w:eastAsia="zh-CN"/>
          <w14:textFill>
            <w14:solidFill>
              <w14:schemeClr w14:val="tx1"/>
            </w14:solidFill>
          </w14:textFill>
        </w:rPr>
        <w:t>核心</w:t>
      </w:r>
      <w:r>
        <w:rPr>
          <w:rStyle w:val="17"/>
          <w:rFonts w:hint="eastAsia" w:ascii="方正仿宋_GB2312" w:hAnsi="方正仿宋_GB2312" w:eastAsia="方正仿宋_GB2312" w:cs="方正仿宋_GB2312"/>
          <w:color w:val="000000" w:themeColor="text1"/>
          <w:sz w:val="32"/>
          <w:szCs w:val="32"/>
          <w14:textFill>
            <w14:solidFill>
              <w14:schemeClr w14:val="tx1"/>
            </w14:solidFill>
          </w14:textFill>
        </w:rPr>
        <w:t>周期，</w:t>
      </w:r>
      <w:r>
        <w:rPr>
          <w:rStyle w:val="17"/>
          <w:rFonts w:hint="eastAsia" w:ascii="方正仿宋_GB2312" w:hAnsi="方正仿宋_GB2312" w:eastAsia="方正仿宋_GB2312" w:cs="方正仿宋_GB2312"/>
          <w:color w:val="000000" w:themeColor="text1"/>
          <w:sz w:val="32"/>
          <w:szCs w:val="32"/>
          <w:lang w:val="en-US" w:eastAsia="zh-CN"/>
          <w14:textFill>
            <w14:solidFill>
              <w14:schemeClr w14:val="tx1"/>
            </w14:solidFill>
          </w14:textFill>
        </w:rPr>
        <w:t>每年开展一次规划动态调整，紧密对接浙江省产业发展战略与行业需求，</w:t>
      </w:r>
      <w:r>
        <w:rPr>
          <w:rStyle w:val="17"/>
          <w:rFonts w:hint="eastAsia" w:ascii="方正仿宋_GB2312" w:hAnsi="方正仿宋_GB2312" w:eastAsia="方正仿宋_GB2312" w:cs="方正仿宋_GB2312"/>
          <w:color w:val="000000" w:themeColor="text1"/>
          <w:sz w:val="32"/>
          <w:szCs w:val="32"/>
          <w14:textFill>
            <w14:solidFill>
              <w14:schemeClr w14:val="tx1"/>
            </w14:solidFill>
          </w14:textFill>
        </w:rPr>
        <w:t>将教材建设纳入人才培养、学科建设考核内容。</w:t>
      </w:r>
    </w:p>
    <w:p w14:paraId="67523BBD">
      <w:pPr>
        <w:pStyle w:val="3"/>
        <w:pageBreakBefore w:val="0"/>
        <w:kinsoku/>
        <w:wordWrap/>
        <w:overflowPunct/>
        <w:topLinePunct w:val="0"/>
        <w:autoSpaceDE/>
        <w:autoSpaceDN/>
        <w:bidi w:val="0"/>
        <w:spacing w:line="580" w:lineRule="exact"/>
        <w:ind w:right="0" w:firstLine="640"/>
        <w:textAlignment w:val="auto"/>
        <w:rPr>
          <w:rStyle w:val="17"/>
          <w:rFonts w:hint="eastAsia" w:ascii="方正仿宋_GB2312" w:hAnsi="方正仿宋_GB2312" w:eastAsia="方正仿宋_GB2312" w:cs="方正仿宋_GB2312"/>
          <w:color w:val="000000" w:themeColor="text1"/>
          <w:sz w:val="32"/>
          <w:szCs w:val="32"/>
          <w14:textFill>
            <w14:solidFill>
              <w14:schemeClr w14:val="tx1"/>
            </w14:solidFill>
          </w14:textFill>
        </w:rPr>
      </w:pPr>
      <w:r>
        <w:rPr>
          <w:rStyle w:val="17"/>
          <w:rFonts w:hint="eastAsia" w:ascii="方正仿宋_GB2312" w:hAnsi="方正仿宋_GB2312" w:eastAsia="方正仿宋_GB2312" w:cs="方正仿宋_GB2312"/>
          <w:color w:val="000000" w:themeColor="text1"/>
          <w:sz w:val="32"/>
          <w:szCs w:val="32"/>
          <w14:textFill>
            <w14:solidFill>
              <w14:schemeClr w14:val="tx1"/>
            </w14:solidFill>
          </w14:textFill>
        </w:rPr>
        <w:t xml:space="preserve"> 教师编写教材须依据学校教材建设规划，以及学科专业或课程教学标准，服务学校教育教学改革和人才培养。学校鼓励和支持教师重点编写</w:t>
      </w:r>
      <w:r>
        <w:rPr>
          <w:rFonts w:hint="eastAsia" w:ascii="方正仿宋_GB2312" w:hAnsi="方正仿宋_GB2312" w:eastAsia="方正仿宋_GB2312" w:cs="方正仿宋_GB2312"/>
          <w:color w:val="000000" w:themeColor="text1"/>
          <w:kern w:val="0"/>
          <w:sz w:val="32"/>
          <w:szCs w:val="32"/>
          <w14:textFill>
            <w14:solidFill>
              <w14:schemeClr w14:val="tx1"/>
            </w14:solidFill>
          </w14:textFill>
        </w:rPr>
        <w:t>德育统编教材、专业核心课程教材，以及适应国家和省发展战略需求的相关学科紧缺教材，组织建设</w:t>
      </w:r>
      <w:r>
        <w:rPr>
          <w:rFonts w:hint="eastAsia" w:ascii="方正仿宋_GB2312" w:hAnsi="方正仿宋_GB2312" w:eastAsia="方正仿宋_GB2312" w:cs="方正仿宋_GB2312"/>
          <w:color w:val="000000" w:themeColor="text1"/>
          <w:kern w:val="0"/>
          <w:sz w:val="32"/>
          <w:szCs w:val="32"/>
          <w:lang w:val="en-US" w:eastAsia="zh-CN"/>
          <w14:textFill>
            <w14:solidFill>
              <w14:schemeClr w14:val="tx1"/>
            </w14:solidFill>
          </w14:textFill>
        </w:rPr>
        <w:t>人工智能</w:t>
      </w:r>
      <w:r>
        <w:rPr>
          <w:rFonts w:hint="eastAsia" w:ascii="方正仿宋_GB2312" w:hAnsi="方正仿宋_GB2312" w:eastAsia="方正仿宋_GB2312" w:cs="方正仿宋_GB2312"/>
          <w:color w:val="000000" w:themeColor="text1"/>
          <w:kern w:val="0"/>
          <w:sz w:val="32"/>
          <w:szCs w:val="32"/>
          <w14:textFill>
            <w14:solidFill>
              <w14:schemeClr w14:val="tx1"/>
            </w14:solidFill>
          </w14:textFill>
        </w:rPr>
        <w:t>与教育教学深度融合的新形态教材</w:t>
      </w:r>
      <w:r>
        <w:rPr>
          <w:rStyle w:val="17"/>
          <w:rFonts w:hint="eastAsia" w:ascii="方正仿宋_GB2312" w:hAnsi="方正仿宋_GB2312" w:eastAsia="方正仿宋_GB2312" w:cs="方正仿宋_GB2312"/>
          <w:color w:val="000000" w:themeColor="text1"/>
          <w:sz w:val="32"/>
          <w:szCs w:val="32"/>
          <w14:textFill>
            <w14:solidFill>
              <w14:schemeClr w14:val="tx1"/>
            </w14:solidFill>
          </w14:textFill>
        </w:rPr>
        <w:t>。</w:t>
      </w:r>
    </w:p>
    <w:p w14:paraId="17E05CDA">
      <w:pPr>
        <w:pStyle w:val="3"/>
        <w:pageBreakBefore w:val="0"/>
        <w:kinsoku/>
        <w:wordWrap/>
        <w:overflowPunct/>
        <w:topLinePunct w:val="0"/>
        <w:autoSpaceDE/>
        <w:autoSpaceDN/>
        <w:bidi w:val="0"/>
        <w:spacing w:line="580" w:lineRule="exact"/>
        <w:ind w:right="0" w:firstLine="640"/>
        <w:textAlignment w:val="auto"/>
        <w:rPr>
          <w:rFonts w:hint="eastAsia" w:ascii="方正仿宋_GB2312" w:hAnsi="方正仿宋_GB2312" w:eastAsia="方正仿宋_GB2312" w:cs="方正仿宋_GB2312"/>
          <w:color w:val="000000" w:themeColor="text1"/>
          <w:sz w:val="32"/>
          <w:szCs w:val="32"/>
          <w14:textFill>
            <w14:solidFill>
              <w14:schemeClr w14:val="tx1"/>
            </w14:solidFill>
          </w14:textFill>
        </w:rPr>
      </w:pPr>
      <w:r>
        <w:rPr>
          <w:rStyle w:val="17"/>
          <w:rFonts w:hint="eastAsia" w:ascii="方正仿宋_GB2312" w:hAnsi="方正仿宋_GB2312" w:eastAsia="方正仿宋_GB2312" w:cs="方正仿宋_GB2312"/>
          <w:color w:val="000000" w:themeColor="text1"/>
          <w:sz w:val="32"/>
          <w:szCs w:val="32"/>
          <w14:textFill>
            <w14:solidFill>
              <w14:schemeClr w14:val="tx1"/>
            </w14:solidFill>
          </w14:textFill>
        </w:rPr>
        <w:t xml:space="preserve"> 学校开展重点教材立项建设，对获立项的教材予以资助。学校鼓励和支持课程思政建设成效显著、有特色的高水平教材参加省级、国家级重点教材、规划教材、精品教材评审，以及教材奖励评选。</w:t>
      </w:r>
    </w:p>
    <w:p w14:paraId="42D726AB">
      <w:pPr>
        <w:pStyle w:val="2"/>
        <w:pageBreakBefore w:val="0"/>
        <w:kinsoku/>
        <w:wordWrap/>
        <w:overflowPunct/>
        <w:topLinePunct w:val="0"/>
        <w:autoSpaceDE/>
        <w:autoSpaceDN/>
        <w:bidi w:val="0"/>
        <w:spacing w:line="580" w:lineRule="exact"/>
        <w:ind w:right="0"/>
        <w:textAlignment w:val="auto"/>
        <w:rPr>
          <w:rFonts w:hint="eastAsia" w:ascii="黑体" w:hAnsi="黑体" w:eastAsia="黑体" w:cs="黑体"/>
          <w:color w:val="000000" w:themeColor="text1"/>
          <w:sz w:val="32"/>
          <w:szCs w:val="32"/>
          <w14:textFill>
            <w14:solidFill>
              <w14:schemeClr w14:val="tx1"/>
            </w14:solidFill>
          </w14:textFill>
        </w:rPr>
      </w:pPr>
      <w:r>
        <w:rPr>
          <w:rFonts w:hint="eastAsia" w:ascii="黑体" w:hAnsi="黑体" w:eastAsia="黑体" w:cs="黑体"/>
          <w:color w:val="000000" w:themeColor="text1"/>
          <w:sz w:val="32"/>
          <w:szCs w:val="32"/>
          <w14:textFill>
            <w14:solidFill>
              <w14:schemeClr w14:val="tx1"/>
            </w14:solidFill>
          </w14:textFill>
        </w:rPr>
        <w:t xml:space="preserve"> 教材编写</w:t>
      </w:r>
    </w:p>
    <w:p w14:paraId="169ECFA4">
      <w:pPr>
        <w:pStyle w:val="3"/>
        <w:pageBreakBefore w:val="0"/>
        <w:kinsoku/>
        <w:wordWrap/>
        <w:overflowPunct/>
        <w:topLinePunct w:val="0"/>
        <w:autoSpaceDE/>
        <w:autoSpaceDN/>
        <w:bidi w:val="0"/>
        <w:spacing w:line="580" w:lineRule="exact"/>
        <w:ind w:right="0" w:firstLine="640"/>
        <w:textAlignment w:val="auto"/>
        <w:rPr>
          <w:rFonts w:hint="eastAsia" w:ascii="方正仿宋_GB2312" w:hAnsi="方正仿宋_GB2312" w:eastAsia="方正仿宋_GB2312" w:cs="方正仿宋_GB2312"/>
          <w:b/>
          <w:color w:val="000000" w:themeColor="text1"/>
          <w:sz w:val="32"/>
          <w:szCs w:val="32"/>
          <w:lang w:val="zh-TW"/>
          <w14:textFill>
            <w14:solidFill>
              <w14:schemeClr w14:val="tx1"/>
            </w14:solidFill>
          </w14:textFill>
        </w:rPr>
      </w:pPr>
      <w:r>
        <w:rPr>
          <w:rStyle w:val="17"/>
          <w:rFonts w:hint="eastAsia" w:ascii="方正仿宋_GB2312" w:hAnsi="方正仿宋_GB2312" w:eastAsia="方正仿宋_GB2312" w:cs="方正仿宋_GB2312"/>
          <w:color w:val="000000" w:themeColor="text1"/>
          <w:sz w:val="32"/>
          <w:szCs w:val="32"/>
          <w14:textFill>
            <w14:solidFill>
              <w14:schemeClr w14:val="tx1"/>
            </w14:solidFill>
          </w14:textFill>
        </w:rPr>
        <w:t xml:space="preserve"> 教材编写依据</w:t>
      </w:r>
      <w:r>
        <w:rPr>
          <w:rStyle w:val="17"/>
          <w:rFonts w:hint="eastAsia" w:ascii="方正仿宋_GB2312" w:hAnsi="方正仿宋_GB2312" w:eastAsia="方正仿宋_GB2312" w:cs="方正仿宋_GB2312"/>
          <w:color w:val="000000" w:themeColor="text1"/>
          <w:sz w:val="32"/>
          <w:szCs w:val="32"/>
          <w:lang w:val="en-US" w:eastAsia="zh-CN"/>
          <w14:textFill>
            <w14:solidFill>
              <w14:schemeClr w14:val="tx1"/>
            </w14:solidFill>
          </w14:textFill>
        </w:rPr>
        <w:t>教材建设规划以及</w:t>
      </w:r>
      <w:r>
        <w:rPr>
          <w:rStyle w:val="17"/>
          <w:rFonts w:hint="eastAsia" w:ascii="方正仿宋_GB2312" w:hAnsi="方正仿宋_GB2312" w:eastAsia="方正仿宋_GB2312" w:cs="方正仿宋_GB2312"/>
          <w:color w:val="000000" w:themeColor="text1"/>
          <w:sz w:val="32"/>
          <w:szCs w:val="32"/>
          <w14:textFill>
            <w14:solidFill>
              <w14:schemeClr w14:val="tx1"/>
            </w14:solidFill>
          </w14:textFill>
        </w:rPr>
        <w:t>学科专业或课程教学标准，服务</w:t>
      </w:r>
      <w:r>
        <w:rPr>
          <w:rStyle w:val="17"/>
          <w:rFonts w:hint="eastAsia" w:ascii="方正仿宋_GB2312" w:hAnsi="方正仿宋_GB2312" w:eastAsia="方正仿宋_GB2312" w:cs="方正仿宋_GB2312"/>
          <w:color w:val="000000" w:themeColor="text1"/>
          <w:sz w:val="32"/>
          <w:szCs w:val="32"/>
          <w:lang w:val="en-US" w:eastAsia="zh-CN"/>
          <w14:textFill>
            <w14:solidFill>
              <w14:schemeClr w14:val="tx1"/>
            </w14:solidFill>
          </w14:textFill>
        </w:rPr>
        <w:t>学</w:t>
      </w:r>
      <w:r>
        <w:rPr>
          <w:rStyle w:val="17"/>
          <w:rFonts w:hint="eastAsia" w:ascii="方正仿宋_GB2312" w:hAnsi="方正仿宋_GB2312" w:eastAsia="方正仿宋_GB2312" w:cs="方正仿宋_GB2312"/>
          <w:color w:val="000000" w:themeColor="text1"/>
          <w:sz w:val="32"/>
          <w:szCs w:val="32"/>
          <w14:textFill>
            <w14:solidFill>
              <w14:schemeClr w14:val="tx1"/>
            </w14:solidFill>
          </w14:textFill>
        </w:rPr>
        <w:t>校教学改革和人才培养，教材编写</w:t>
      </w:r>
      <w:r>
        <w:rPr>
          <w:rFonts w:hint="eastAsia" w:ascii="方正仿宋_GB2312" w:hAnsi="方正仿宋_GB2312" w:eastAsia="方正仿宋_GB2312" w:cs="方正仿宋_GB2312"/>
          <w:color w:val="000000" w:themeColor="text1"/>
          <w:sz w:val="32"/>
          <w:szCs w:val="32"/>
          <w14:textFill>
            <w14:solidFill>
              <w14:schemeClr w14:val="tx1"/>
            </w14:solidFill>
          </w14:textFill>
        </w:rPr>
        <w:t>必须保证教材内容的思想性、科学性和先进性，具有较强的系统性和教学适用性。</w:t>
      </w:r>
    </w:p>
    <w:p w14:paraId="1452F82B">
      <w:pPr>
        <w:pStyle w:val="3"/>
        <w:pageBreakBefore w:val="0"/>
        <w:kinsoku/>
        <w:wordWrap/>
        <w:overflowPunct/>
        <w:topLinePunct w:val="0"/>
        <w:autoSpaceDE/>
        <w:autoSpaceDN/>
        <w:bidi w:val="0"/>
        <w:spacing w:line="580" w:lineRule="exact"/>
        <w:ind w:right="0" w:firstLine="640"/>
        <w:textAlignment w:val="auto"/>
        <w:rPr>
          <w:rStyle w:val="17"/>
          <w:rFonts w:hint="eastAsia" w:ascii="方正仿宋_GB2312" w:hAnsi="方正仿宋_GB2312" w:eastAsia="方正仿宋_GB2312" w:cs="方正仿宋_GB2312"/>
          <w:color w:val="000000" w:themeColor="text1"/>
          <w:sz w:val="32"/>
          <w:szCs w:val="32"/>
          <w:lang w:eastAsia="zh-TW"/>
          <w14:textFill>
            <w14:solidFill>
              <w14:schemeClr w14:val="tx1"/>
            </w14:solidFill>
          </w14:textFill>
        </w:rPr>
      </w:pPr>
      <w:r>
        <w:rPr>
          <w:rFonts w:hint="eastAsia" w:ascii="方正仿宋_GB2312" w:hAnsi="方正仿宋_GB2312" w:eastAsia="方正仿宋_GB2312" w:cs="方正仿宋_GB2312"/>
          <w:color w:val="000000" w:themeColor="text1"/>
          <w:sz w:val="32"/>
          <w:szCs w:val="32"/>
          <w14:textFill>
            <w14:solidFill>
              <w14:schemeClr w14:val="tx1"/>
            </w14:solidFill>
          </w14:textFill>
        </w:rPr>
        <w:t xml:space="preserve"> </w:t>
      </w:r>
      <w:r>
        <w:rPr>
          <w:rFonts w:hint="eastAsia" w:ascii="方正仿宋_GB2312" w:hAnsi="方正仿宋_GB2312" w:eastAsia="方正仿宋_GB2312" w:cs="方正仿宋_GB2312"/>
          <w:color w:val="000000" w:themeColor="text1"/>
          <w:sz w:val="32"/>
          <w:szCs w:val="32"/>
          <w:lang w:val="zh-TW"/>
          <w14:textFill>
            <w14:solidFill>
              <w14:schemeClr w14:val="tx1"/>
            </w14:solidFill>
          </w14:textFill>
        </w:rPr>
        <w:t>教材编写应当结合浙江省高等教育发展目标及需求，着力培育、打造一批全国领先、使用广泛的精品教材。</w:t>
      </w:r>
    </w:p>
    <w:p w14:paraId="655216D1">
      <w:pPr>
        <w:pStyle w:val="3"/>
        <w:pageBreakBefore w:val="0"/>
        <w:kinsoku/>
        <w:wordWrap/>
        <w:overflowPunct/>
        <w:topLinePunct w:val="0"/>
        <w:autoSpaceDE/>
        <w:autoSpaceDN/>
        <w:bidi w:val="0"/>
        <w:spacing w:line="580" w:lineRule="exact"/>
        <w:ind w:right="0" w:firstLine="640"/>
        <w:textAlignment w:val="auto"/>
        <w:rPr>
          <w:rStyle w:val="17"/>
          <w:rFonts w:hint="eastAsia" w:ascii="方正仿宋_GB2312" w:hAnsi="方正仿宋_GB2312" w:eastAsia="方正仿宋_GB2312" w:cs="方正仿宋_GB2312"/>
          <w:color w:val="000000" w:themeColor="text1"/>
          <w:sz w:val="32"/>
          <w:szCs w:val="32"/>
          <w:highlight w:val="none"/>
          <w14:textFill>
            <w14:solidFill>
              <w14:schemeClr w14:val="tx1"/>
            </w14:solidFill>
          </w14:textFill>
        </w:rPr>
      </w:pPr>
      <w:r>
        <w:rPr>
          <w:rStyle w:val="17"/>
          <w:rFonts w:hint="eastAsia" w:ascii="方正仿宋_GB2312" w:hAnsi="方正仿宋_GB2312" w:eastAsia="方正仿宋_GB2312" w:cs="方正仿宋_GB2312"/>
          <w:color w:val="000000" w:themeColor="text1"/>
          <w:sz w:val="32"/>
          <w:szCs w:val="32"/>
          <w14:textFill>
            <w14:solidFill>
              <w14:schemeClr w14:val="tx1"/>
            </w14:solidFill>
          </w14:textFill>
        </w:rPr>
        <w:t xml:space="preserve"> 教材编写人员在编写工作开始前，应经所在单位</w:t>
      </w:r>
      <w:r>
        <w:rPr>
          <w:rStyle w:val="17"/>
          <w:rFonts w:hint="eastAsia" w:ascii="方正仿宋_GB2312" w:hAnsi="方正仿宋_GB2312" w:eastAsia="方正仿宋_GB2312" w:cs="方正仿宋_GB2312"/>
          <w:color w:val="000000" w:themeColor="text1"/>
          <w:sz w:val="32"/>
          <w:szCs w:val="32"/>
          <w:lang w:val="en-US" w:eastAsia="zh-CN"/>
          <w14:textFill>
            <w14:solidFill>
              <w14:schemeClr w14:val="tx1"/>
            </w14:solidFill>
          </w14:textFill>
        </w:rPr>
        <w:t>党组织</w:t>
      </w:r>
      <w:r>
        <w:rPr>
          <w:rStyle w:val="17"/>
          <w:rFonts w:hint="eastAsia" w:ascii="方正仿宋_GB2312" w:hAnsi="方正仿宋_GB2312" w:eastAsia="方正仿宋_GB2312" w:cs="方正仿宋_GB2312"/>
          <w:color w:val="000000" w:themeColor="text1"/>
          <w:sz w:val="32"/>
          <w:szCs w:val="32"/>
          <w14:textFill>
            <w14:solidFill>
              <w14:schemeClr w14:val="tx1"/>
            </w14:solidFill>
          </w14:textFill>
        </w:rPr>
        <w:t>审核同意，由所在单位公示、报教务处备案</w:t>
      </w:r>
      <w:r>
        <w:rPr>
          <w:rStyle w:val="17"/>
          <w:rFonts w:hint="eastAsia" w:ascii="方正仿宋_GB2312" w:hAnsi="方正仿宋_GB2312" w:eastAsia="方正仿宋_GB2312" w:cs="方正仿宋_GB2312"/>
          <w:color w:val="000000" w:themeColor="text1"/>
          <w:sz w:val="32"/>
          <w:szCs w:val="32"/>
          <w:highlight w:val="none"/>
          <w:lang w:eastAsia="zh-CN"/>
          <w14:textFill>
            <w14:solidFill>
              <w14:schemeClr w14:val="tx1"/>
            </w14:solidFill>
          </w14:textFill>
        </w:rPr>
        <w:t>。</w:t>
      </w:r>
      <w:r>
        <w:rPr>
          <w:rStyle w:val="17"/>
          <w:rFonts w:hint="eastAsia" w:ascii="方正仿宋_GB2312" w:hAnsi="方正仿宋_GB2312" w:eastAsia="方正仿宋_GB2312" w:cs="方正仿宋_GB2312"/>
          <w:color w:val="000000" w:themeColor="text1"/>
          <w:sz w:val="32"/>
          <w:szCs w:val="32"/>
          <w:highlight w:val="none"/>
          <w14:textFill>
            <w14:solidFill>
              <w14:schemeClr w14:val="tx1"/>
            </w14:solidFill>
          </w14:textFill>
        </w:rPr>
        <w:t>编写人员应符合以下基本条件：</w:t>
      </w:r>
    </w:p>
    <w:p w14:paraId="6490E92E">
      <w:pPr>
        <w:pageBreakBefore w:val="0"/>
        <w:kinsoku/>
        <w:wordWrap/>
        <w:overflowPunct/>
        <w:topLinePunct w:val="0"/>
        <w:autoSpaceDE/>
        <w:autoSpaceDN/>
        <w:bidi w:val="0"/>
        <w:adjustRightInd w:val="0"/>
        <w:snapToGrid w:val="0"/>
        <w:spacing w:line="580" w:lineRule="exact"/>
        <w:ind w:right="0" w:firstLine="575" w:firstLineChars="179"/>
        <w:textAlignment w:val="auto"/>
        <w:rPr>
          <w:rFonts w:hint="eastAsia" w:ascii="方正仿宋_GB2312" w:hAnsi="方正仿宋_GB2312" w:eastAsia="方正仿宋_GB2312" w:cs="方正仿宋_GB2312"/>
          <w:color w:val="000000" w:themeColor="text1"/>
          <w:sz w:val="32"/>
          <w:szCs w:val="32"/>
          <w14:textFill>
            <w14:solidFill>
              <w14:schemeClr w14:val="tx1"/>
            </w14:solidFill>
          </w14:textFill>
        </w:rPr>
      </w:pPr>
      <w:r>
        <w:rPr>
          <w:rFonts w:hint="eastAsia" w:ascii="方正仿宋_GB2312" w:hAnsi="方正仿宋_GB2312" w:eastAsia="方正仿宋_GB2312" w:cs="方正仿宋_GB2312"/>
          <w:b/>
          <w:bCs/>
          <w:color w:val="000000" w:themeColor="text1"/>
          <w:sz w:val="32"/>
          <w:szCs w:val="32"/>
          <w14:textFill>
            <w14:solidFill>
              <w14:schemeClr w14:val="tx1"/>
            </w14:solidFill>
          </w14:textFill>
        </w:rPr>
        <w:t>（一）</w:t>
      </w:r>
      <w:r>
        <w:rPr>
          <w:rFonts w:hint="eastAsia" w:ascii="方正仿宋_GB2312" w:hAnsi="方正仿宋_GB2312" w:eastAsia="方正仿宋_GB2312" w:cs="方正仿宋_GB2312"/>
          <w:color w:val="000000" w:themeColor="text1"/>
          <w:sz w:val="32"/>
          <w:szCs w:val="32"/>
          <w14:textFill>
            <w14:solidFill>
              <w14:schemeClr w14:val="tx1"/>
            </w14:solidFill>
          </w14:textFill>
        </w:rPr>
        <w:t>政治立场坚定，</w:t>
      </w:r>
      <w:r>
        <w:rPr>
          <w:rFonts w:hint="eastAsia" w:ascii="方正仿宋_GB2312" w:hAnsi="方正仿宋_GB2312" w:eastAsia="方正仿宋_GB2312" w:cs="方正仿宋_GB2312"/>
          <w:color w:val="000000" w:themeColor="text1"/>
          <w:sz w:val="32"/>
          <w:szCs w:val="32"/>
          <w:lang w:eastAsia="zh-CN"/>
          <w14:textFill>
            <w14:solidFill>
              <w14:schemeClr w14:val="tx1"/>
            </w14:solidFill>
          </w14:textFill>
        </w:rPr>
        <w:t>拥护中国共产党领导</w:t>
      </w:r>
      <w:r>
        <w:rPr>
          <w:rFonts w:hint="eastAsia" w:ascii="方正仿宋_GB2312" w:hAnsi="方正仿宋_GB2312" w:eastAsia="方正仿宋_GB2312" w:cs="方正仿宋_GB2312"/>
          <w:color w:val="000000" w:themeColor="text1"/>
          <w:sz w:val="32"/>
          <w:szCs w:val="32"/>
          <w14:textFill>
            <w14:solidFill>
              <w14:schemeClr w14:val="tx1"/>
            </w14:solidFill>
          </w14:textFill>
        </w:rPr>
        <w:t>，认同中国特色社会主义，</w:t>
      </w:r>
      <w:r>
        <w:rPr>
          <w:rFonts w:hint="eastAsia" w:ascii="方正仿宋_GB2312" w:hAnsi="方正仿宋_GB2312" w:eastAsia="方正仿宋_GB2312" w:cs="方正仿宋_GB2312"/>
          <w:color w:val="000000" w:themeColor="text1"/>
          <w:sz w:val="32"/>
          <w:szCs w:val="32"/>
          <w:lang w:eastAsia="zh-CN"/>
          <w14:textFill>
            <w14:solidFill>
              <w14:schemeClr w14:val="tx1"/>
            </w14:solidFill>
          </w14:textFill>
        </w:rPr>
        <w:t>坚定“四个自信”，</w:t>
      </w:r>
      <w:r>
        <w:rPr>
          <w:rFonts w:hint="eastAsia" w:ascii="方正仿宋_GB2312" w:hAnsi="方正仿宋_GB2312" w:eastAsia="方正仿宋_GB2312" w:cs="方正仿宋_GB2312"/>
          <w:color w:val="000000" w:themeColor="text1"/>
          <w:sz w:val="32"/>
          <w:szCs w:val="32"/>
          <w14:textFill>
            <w14:solidFill>
              <w14:schemeClr w14:val="tx1"/>
            </w14:solidFill>
          </w14:textFill>
        </w:rPr>
        <w:t>自觉践行社会主义核心价值观，具有正确的世界观、人生观、价值观，坚持正确的国家观、民族观、历史观、文化观、宗教观，没有违背党的理论和路线方针政策的言行。</w:t>
      </w:r>
    </w:p>
    <w:p w14:paraId="1FD7E995">
      <w:pPr>
        <w:pageBreakBefore w:val="0"/>
        <w:kinsoku/>
        <w:wordWrap/>
        <w:overflowPunct/>
        <w:topLinePunct w:val="0"/>
        <w:autoSpaceDE/>
        <w:autoSpaceDN/>
        <w:bidi w:val="0"/>
        <w:adjustRightInd w:val="0"/>
        <w:snapToGrid w:val="0"/>
        <w:spacing w:line="580" w:lineRule="exact"/>
        <w:ind w:right="0" w:firstLine="575" w:firstLineChars="179"/>
        <w:textAlignment w:val="auto"/>
        <w:rPr>
          <w:rFonts w:hint="eastAsia" w:ascii="方正仿宋_GB2312" w:hAnsi="方正仿宋_GB2312" w:eastAsia="方正仿宋_GB2312" w:cs="方正仿宋_GB2312"/>
          <w:color w:val="000000" w:themeColor="text1"/>
          <w:sz w:val="32"/>
          <w:szCs w:val="32"/>
          <w14:textFill>
            <w14:solidFill>
              <w14:schemeClr w14:val="tx1"/>
            </w14:solidFill>
          </w14:textFill>
        </w:rPr>
      </w:pPr>
      <w:r>
        <w:rPr>
          <w:rFonts w:hint="eastAsia" w:ascii="方正仿宋_GB2312" w:hAnsi="方正仿宋_GB2312" w:eastAsia="方正仿宋_GB2312" w:cs="方正仿宋_GB2312"/>
          <w:b/>
          <w:bCs/>
          <w:color w:val="000000" w:themeColor="text1"/>
          <w:sz w:val="32"/>
          <w:szCs w:val="32"/>
          <w14:textFill>
            <w14:solidFill>
              <w14:schemeClr w14:val="tx1"/>
            </w14:solidFill>
          </w14:textFill>
        </w:rPr>
        <w:t>（二）</w:t>
      </w:r>
      <w:r>
        <w:rPr>
          <w:rFonts w:hint="eastAsia" w:ascii="方正仿宋_GB2312" w:hAnsi="方正仿宋_GB2312" w:eastAsia="方正仿宋_GB2312" w:cs="方正仿宋_GB2312"/>
          <w:color w:val="000000" w:themeColor="text1"/>
          <w:sz w:val="32"/>
          <w:szCs w:val="32"/>
          <w14:textFill>
            <w14:solidFill>
              <w14:schemeClr w14:val="tx1"/>
            </w14:solidFill>
          </w14:textFill>
        </w:rPr>
        <w:t>学术功底扎实，学术水平高，学风严谨，一般应当具有高级专业技术职务。熟悉高等教育教学实际，了解人才培养规律。了解教材编写工作，文字表达能力强。有丰富的教学、科研经验，新兴学科、紧缺专业可适当放宽要求。</w:t>
      </w:r>
    </w:p>
    <w:p w14:paraId="50EFD9BA">
      <w:pPr>
        <w:pageBreakBefore w:val="0"/>
        <w:kinsoku/>
        <w:wordWrap/>
        <w:overflowPunct/>
        <w:topLinePunct w:val="0"/>
        <w:autoSpaceDE/>
        <w:autoSpaceDN/>
        <w:bidi w:val="0"/>
        <w:adjustRightInd w:val="0"/>
        <w:snapToGrid w:val="0"/>
        <w:spacing w:line="580" w:lineRule="exact"/>
        <w:ind w:right="0" w:firstLine="575" w:firstLineChars="179"/>
        <w:textAlignment w:val="auto"/>
        <w:rPr>
          <w:rFonts w:hint="eastAsia" w:ascii="方正仿宋_GB2312" w:hAnsi="方正仿宋_GB2312" w:eastAsia="方正仿宋_GB2312" w:cs="方正仿宋_GB2312"/>
          <w:color w:val="000000" w:themeColor="text1"/>
          <w:sz w:val="32"/>
          <w:szCs w:val="32"/>
          <w14:textFill>
            <w14:solidFill>
              <w14:schemeClr w14:val="tx1"/>
            </w14:solidFill>
          </w14:textFill>
        </w:rPr>
      </w:pPr>
      <w:r>
        <w:rPr>
          <w:rFonts w:hint="eastAsia" w:ascii="方正仿宋_GB2312" w:hAnsi="方正仿宋_GB2312" w:eastAsia="方正仿宋_GB2312" w:cs="方正仿宋_GB2312"/>
          <w:b/>
          <w:bCs/>
          <w:color w:val="000000" w:themeColor="text1"/>
          <w:sz w:val="32"/>
          <w:szCs w:val="32"/>
          <w14:textFill>
            <w14:solidFill>
              <w14:schemeClr w14:val="tx1"/>
            </w14:solidFill>
          </w14:textFill>
        </w:rPr>
        <w:t>（三）</w:t>
      </w:r>
      <w:r>
        <w:rPr>
          <w:rFonts w:hint="eastAsia" w:ascii="方正仿宋_GB2312" w:hAnsi="方正仿宋_GB2312" w:eastAsia="方正仿宋_GB2312" w:cs="方正仿宋_GB2312"/>
          <w:color w:val="000000" w:themeColor="text1"/>
          <w:sz w:val="32"/>
          <w:szCs w:val="32"/>
          <w14:textFill>
            <w14:solidFill>
              <w14:schemeClr w14:val="tx1"/>
            </w14:solidFill>
          </w14:textFill>
        </w:rPr>
        <w:t>遵纪守法，有良好的思想品德、社会形象和师德师风。</w:t>
      </w:r>
    </w:p>
    <w:p w14:paraId="424BE53D">
      <w:pPr>
        <w:pageBreakBefore w:val="0"/>
        <w:kinsoku/>
        <w:wordWrap/>
        <w:overflowPunct/>
        <w:topLinePunct w:val="0"/>
        <w:autoSpaceDE/>
        <w:autoSpaceDN/>
        <w:bidi w:val="0"/>
        <w:spacing w:line="580" w:lineRule="exact"/>
        <w:ind w:right="0" w:firstLine="643" w:firstLineChars="200"/>
        <w:textAlignment w:val="auto"/>
        <w:rPr>
          <w:rFonts w:hint="eastAsia" w:ascii="方正仿宋_GB2312" w:hAnsi="方正仿宋_GB2312" w:eastAsia="方正仿宋_GB2312" w:cs="方正仿宋_GB2312"/>
          <w:color w:val="000000" w:themeColor="text1"/>
          <w:sz w:val="32"/>
          <w:szCs w:val="32"/>
          <w14:textFill>
            <w14:solidFill>
              <w14:schemeClr w14:val="tx1"/>
            </w14:solidFill>
          </w14:textFill>
        </w:rPr>
      </w:pPr>
      <w:r>
        <w:rPr>
          <w:rFonts w:hint="eastAsia" w:ascii="方正仿宋_GB2312" w:hAnsi="方正仿宋_GB2312" w:eastAsia="方正仿宋_GB2312" w:cs="方正仿宋_GB2312"/>
          <w:b/>
          <w:bCs/>
          <w:color w:val="000000" w:themeColor="text1"/>
          <w:sz w:val="32"/>
          <w:szCs w:val="32"/>
          <w14:textFill>
            <w14:solidFill>
              <w14:schemeClr w14:val="tx1"/>
            </w14:solidFill>
          </w14:textFill>
        </w:rPr>
        <w:t>（四）</w:t>
      </w:r>
      <w:r>
        <w:rPr>
          <w:rFonts w:hint="eastAsia" w:ascii="方正仿宋_GB2312" w:hAnsi="方正仿宋_GB2312" w:eastAsia="方正仿宋_GB2312" w:cs="方正仿宋_GB2312"/>
          <w:color w:val="000000" w:themeColor="text1"/>
          <w:sz w:val="32"/>
          <w:szCs w:val="32"/>
          <w14:textFill>
            <w14:solidFill>
              <w14:schemeClr w14:val="tx1"/>
            </w14:solidFill>
          </w14:textFill>
        </w:rPr>
        <w:t>有足够时间和精力从事教材编写修订工作。</w:t>
      </w:r>
    </w:p>
    <w:p w14:paraId="042316E6">
      <w:pPr>
        <w:pStyle w:val="3"/>
        <w:pageBreakBefore w:val="0"/>
        <w:kinsoku/>
        <w:wordWrap/>
        <w:overflowPunct/>
        <w:topLinePunct w:val="0"/>
        <w:autoSpaceDE/>
        <w:autoSpaceDN/>
        <w:bidi w:val="0"/>
        <w:spacing w:line="580" w:lineRule="exact"/>
        <w:ind w:right="0" w:firstLine="640"/>
        <w:textAlignment w:val="auto"/>
        <w:rPr>
          <w:rFonts w:hint="eastAsia" w:ascii="方正仿宋_GB2312" w:hAnsi="方正仿宋_GB2312" w:eastAsia="方正仿宋_GB2312" w:cs="方正仿宋_GB2312"/>
          <w:color w:val="000000" w:themeColor="text1"/>
          <w:sz w:val="32"/>
          <w:szCs w:val="32"/>
          <w14:textFill>
            <w14:solidFill>
              <w14:schemeClr w14:val="tx1"/>
            </w14:solidFill>
          </w14:textFill>
        </w:rPr>
      </w:pPr>
      <w:bookmarkStart w:id="0" w:name="_Ref85980269"/>
      <w:r>
        <w:rPr>
          <w:rFonts w:hint="eastAsia" w:ascii="方正仿宋_GB2312" w:hAnsi="方正仿宋_GB2312" w:eastAsia="方正仿宋_GB2312" w:cs="方正仿宋_GB2312"/>
          <w:color w:val="000000" w:themeColor="text1"/>
          <w:sz w:val="32"/>
          <w:szCs w:val="32"/>
          <w14:textFill>
            <w14:solidFill>
              <w14:schemeClr w14:val="tx1"/>
            </w14:solidFill>
          </w14:textFill>
        </w:rPr>
        <w:t xml:space="preserve"> 教材编写实行主编负责制。主编主持编写工作并负责统稿，对教材总体质量负责，参编人员对所编写内容负责。专家学者个人编写的教材，由编写者对教材质量负全责。主编须符合本办法</w:t>
      </w:r>
      <w:r>
        <w:rPr>
          <w:rFonts w:hint="eastAsia" w:ascii="方正仿宋_GB2312" w:hAnsi="方正仿宋_GB2312" w:eastAsia="方正仿宋_GB2312" w:cs="方正仿宋_GB2312"/>
          <w:color w:val="000000" w:themeColor="text1"/>
          <w:sz w:val="32"/>
          <w:szCs w:val="32"/>
          <w14:textFill>
            <w14:solidFill>
              <w14:schemeClr w14:val="tx1"/>
            </w14:solidFill>
          </w14:textFill>
        </w:rPr>
        <w:fldChar w:fldCharType="begin"/>
      </w:r>
      <w:r>
        <w:rPr>
          <w:rFonts w:hint="eastAsia" w:ascii="方正仿宋_GB2312" w:hAnsi="方正仿宋_GB2312" w:eastAsia="方正仿宋_GB2312" w:cs="方正仿宋_GB2312"/>
          <w:color w:val="000000" w:themeColor="text1"/>
          <w:sz w:val="32"/>
          <w:szCs w:val="32"/>
          <w14:textFill>
            <w14:solidFill>
              <w14:schemeClr w14:val="tx1"/>
            </w14:solidFill>
          </w14:textFill>
        </w:rPr>
        <w:instrText xml:space="preserve"> REF _Ref85980269 \r \h  \* MERGEFORMAT </w:instrText>
      </w:r>
      <w:r>
        <w:rPr>
          <w:rFonts w:hint="eastAsia" w:ascii="方正仿宋_GB2312" w:hAnsi="方正仿宋_GB2312" w:eastAsia="方正仿宋_GB2312" w:cs="方正仿宋_GB2312"/>
          <w:color w:val="000000" w:themeColor="text1"/>
          <w:sz w:val="32"/>
          <w:szCs w:val="32"/>
          <w14:textFill>
            <w14:solidFill>
              <w14:schemeClr w14:val="tx1"/>
            </w14:solidFill>
          </w14:textFill>
        </w:rPr>
        <w:fldChar w:fldCharType="separate"/>
      </w:r>
      <w:r>
        <w:rPr>
          <w:rFonts w:hint="eastAsia" w:ascii="方正仿宋_GB2312" w:hAnsi="方正仿宋_GB2312" w:eastAsia="方正仿宋_GB2312" w:cs="方正仿宋_GB2312"/>
          <w:color w:val="000000" w:themeColor="text1"/>
          <w:sz w:val="32"/>
          <w:szCs w:val="32"/>
          <w14:textFill>
            <w14:solidFill>
              <w14:schemeClr w14:val="tx1"/>
            </w14:solidFill>
          </w14:textFill>
        </w:rPr>
        <w:t>第十</w:t>
      </w:r>
      <w:r>
        <w:rPr>
          <w:rFonts w:hint="eastAsia" w:ascii="方正仿宋_GB2312" w:hAnsi="方正仿宋_GB2312" w:eastAsia="方正仿宋_GB2312" w:cs="方正仿宋_GB2312"/>
          <w:color w:val="000000" w:themeColor="text1"/>
          <w:sz w:val="32"/>
          <w:szCs w:val="32"/>
          <w:lang w:val="en-US" w:eastAsia="zh-CN"/>
          <w14:textFill>
            <w14:solidFill>
              <w14:schemeClr w14:val="tx1"/>
            </w14:solidFill>
          </w14:textFill>
        </w:rPr>
        <w:t>四</w:t>
      </w:r>
      <w:r>
        <w:rPr>
          <w:rFonts w:hint="eastAsia" w:ascii="方正仿宋_GB2312" w:hAnsi="方正仿宋_GB2312" w:eastAsia="方正仿宋_GB2312" w:cs="方正仿宋_GB2312"/>
          <w:color w:val="000000" w:themeColor="text1"/>
          <w:sz w:val="32"/>
          <w:szCs w:val="32"/>
          <w14:textFill>
            <w14:solidFill>
              <w14:schemeClr w14:val="tx1"/>
            </w14:solidFill>
          </w14:textFill>
        </w:rPr>
        <w:t>条</w:t>
      </w:r>
      <w:r>
        <w:rPr>
          <w:rFonts w:hint="eastAsia" w:ascii="方正仿宋_GB2312" w:hAnsi="方正仿宋_GB2312" w:eastAsia="方正仿宋_GB2312" w:cs="方正仿宋_GB2312"/>
          <w:color w:val="000000" w:themeColor="text1"/>
          <w:sz w:val="32"/>
          <w:szCs w:val="32"/>
          <w14:textFill>
            <w14:solidFill>
              <w14:schemeClr w14:val="tx1"/>
            </w14:solidFill>
          </w14:textFill>
        </w:rPr>
        <w:fldChar w:fldCharType="end"/>
      </w:r>
      <w:r>
        <w:rPr>
          <w:rFonts w:hint="eastAsia" w:ascii="方正仿宋_GB2312" w:hAnsi="方正仿宋_GB2312" w:eastAsia="方正仿宋_GB2312" w:cs="方正仿宋_GB2312"/>
          <w:color w:val="000000" w:themeColor="text1"/>
          <w:sz w:val="32"/>
          <w:szCs w:val="32"/>
          <w14:textFill>
            <w14:solidFill>
              <w14:schemeClr w14:val="tx1"/>
            </w14:solidFill>
          </w14:textFill>
        </w:rPr>
        <w:t>规定外，还需符合以下条件：</w:t>
      </w:r>
      <w:bookmarkEnd w:id="0"/>
    </w:p>
    <w:p w14:paraId="1EE42C65">
      <w:pPr>
        <w:pageBreakBefore w:val="0"/>
        <w:kinsoku/>
        <w:wordWrap/>
        <w:overflowPunct/>
        <w:topLinePunct w:val="0"/>
        <w:autoSpaceDE/>
        <w:autoSpaceDN/>
        <w:bidi w:val="0"/>
        <w:adjustRightInd w:val="0"/>
        <w:snapToGrid w:val="0"/>
        <w:spacing w:line="580" w:lineRule="exact"/>
        <w:ind w:right="0" w:firstLine="643" w:firstLineChars="200"/>
        <w:textAlignment w:val="auto"/>
        <w:rPr>
          <w:rFonts w:hint="eastAsia" w:ascii="方正仿宋_GB2312" w:hAnsi="方正仿宋_GB2312" w:eastAsia="方正仿宋_GB2312" w:cs="方正仿宋_GB2312"/>
          <w:color w:val="000000" w:themeColor="text1"/>
          <w:sz w:val="32"/>
          <w:szCs w:val="32"/>
          <w14:textFill>
            <w14:solidFill>
              <w14:schemeClr w14:val="tx1"/>
            </w14:solidFill>
          </w14:textFill>
        </w:rPr>
      </w:pPr>
      <w:r>
        <w:rPr>
          <w:rFonts w:hint="eastAsia" w:ascii="方正仿宋_GB2312" w:hAnsi="方正仿宋_GB2312" w:eastAsia="方正仿宋_GB2312" w:cs="方正仿宋_GB2312"/>
          <w:b/>
          <w:bCs/>
          <w:color w:val="000000" w:themeColor="text1"/>
          <w:sz w:val="32"/>
          <w:szCs w:val="32"/>
          <w14:textFill>
            <w14:solidFill>
              <w14:schemeClr w14:val="tx1"/>
            </w14:solidFill>
          </w14:textFill>
        </w:rPr>
        <w:t>（一）</w:t>
      </w:r>
      <w:r>
        <w:rPr>
          <w:rFonts w:hint="eastAsia" w:ascii="方正仿宋_GB2312" w:hAnsi="方正仿宋_GB2312" w:eastAsia="方正仿宋_GB2312" w:cs="方正仿宋_GB2312"/>
          <w:color w:val="000000" w:themeColor="text1"/>
          <w:sz w:val="32"/>
          <w:szCs w:val="32"/>
          <w14:textFill>
            <w14:solidFill>
              <w14:schemeClr w14:val="tx1"/>
            </w14:solidFill>
          </w14:textFill>
        </w:rPr>
        <w:t>坚持正确的学术导向，政治敏锐性强，能够辨别并抵制各种错误政治观点和思潮，自觉运用中国特色话语体系。</w:t>
      </w:r>
    </w:p>
    <w:p w14:paraId="44FF8BB5">
      <w:pPr>
        <w:pageBreakBefore w:val="0"/>
        <w:kinsoku/>
        <w:wordWrap/>
        <w:overflowPunct/>
        <w:topLinePunct w:val="0"/>
        <w:autoSpaceDE/>
        <w:autoSpaceDN/>
        <w:bidi w:val="0"/>
        <w:adjustRightInd w:val="0"/>
        <w:snapToGrid w:val="0"/>
        <w:spacing w:line="580" w:lineRule="exact"/>
        <w:ind w:right="0" w:firstLine="570"/>
        <w:textAlignment w:val="auto"/>
        <w:rPr>
          <w:rFonts w:hint="eastAsia" w:ascii="方正仿宋_GB2312" w:hAnsi="方正仿宋_GB2312" w:eastAsia="方正仿宋_GB2312" w:cs="方正仿宋_GB2312"/>
          <w:color w:val="000000" w:themeColor="text1"/>
          <w:sz w:val="32"/>
          <w:szCs w:val="32"/>
          <w14:textFill>
            <w14:solidFill>
              <w14:schemeClr w14:val="tx1"/>
            </w14:solidFill>
          </w14:textFill>
        </w:rPr>
      </w:pPr>
      <w:r>
        <w:rPr>
          <w:rFonts w:hint="eastAsia" w:ascii="方正仿宋_GB2312" w:hAnsi="方正仿宋_GB2312" w:eastAsia="方正仿宋_GB2312" w:cs="方正仿宋_GB2312"/>
          <w:b/>
          <w:bCs/>
          <w:color w:val="000000" w:themeColor="text1"/>
          <w:sz w:val="32"/>
          <w:szCs w:val="32"/>
          <w14:textFill>
            <w14:solidFill>
              <w14:schemeClr w14:val="tx1"/>
            </w14:solidFill>
          </w14:textFill>
        </w:rPr>
        <w:t>（二）</w:t>
      </w:r>
      <w:r>
        <w:rPr>
          <w:rFonts w:hint="eastAsia" w:ascii="方正仿宋_GB2312" w:hAnsi="方正仿宋_GB2312" w:eastAsia="方正仿宋_GB2312" w:cs="方正仿宋_GB2312"/>
          <w:color w:val="000000" w:themeColor="text1"/>
          <w:sz w:val="32"/>
          <w:szCs w:val="32"/>
          <w14:textFill>
            <w14:solidFill>
              <w14:schemeClr w14:val="tx1"/>
            </w14:solidFill>
          </w14:textFill>
        </w:rPr>
        <w:t>具有高级专业技术职务，在本学科有深入研究和较高造诣，或为全国知名专家、学术领军人物，在相关教材或学科教学方面取得有影响的研究成果，熟悉教材编写工作，有丰富的教材编写经验。</w:t>
      </w:r>
    </w:p>
    <w:p w14:paraId="2976EB58">
      <w:pPr>
        <w:pStyle w:val="3"/>
        <w:pageBreakBefore w:val="0"/>
        <w:kinsoku/>
        <w:wordWrap/>
        <w:overflowPunct/>
        <w:topLinePunct w:val="0"/>
        <w:autoSpaceDE/>
        <w:autoSpaceDN/>
        <w:bidi w:val="0"/>
        <w:spacing w:line="580" w:lineRule="exact"/>
        <w:ind w:right="0" w:firstLine="640"/>
        <w:textAlignment w:val="auto"/>
        <w:rPr>
          <w:rFonts w:hint="eastAsia" w:ascii="方正仿宋_GB2312" w:hAnsi="方正仿宋_GB2312" w:eastAsia="方正仿宋_GB2312" w:cs="方正仿宋_GB2312"/>
          <w:color w:val="000000" w:themeColor="text1"/>
          <w:sz w:val="32"/>
          <w:szCs w:val="32"/>
          <w14:textFill>
            <w14:solidFill>
              <w14:schemeClr w14:val="tx1"/>
            </w14:solidFill>
          </w14:textFill>
        </w:rPr>
      </w:pPr>
      <w:r>
        <w:rPr>
          <w:rFonts w:hint="eastAsia" w:ascii="方正仿宋_GB2312" w:hAnsi="方正仿宋_GB2312" w:eastAsia="方正仿宋_GB2312" w:cs="方正仿宋_GB2312"/>
          <w:color w:val="000000" w:themeColor="text1"/>
          <w:sz w:val="32"/>
          <w:szCs w:val="32"/>
          <w14:textFill>
            <w14:solidFill>
              <w14:schemeClr w14:val="tx1"/>
            </w14:solidFill>
          </w14:textFill>
        </w:rPr>
        <w:t xml:space="preserve"> 教材须及时修订，原则上按学制周期修订</w:t>
      </w:r>
      <w:r>
        <w:rPr>
          <w:rFonts w:hint="eastAsia" w:ascii="方正仿宋_GB2312" w:hAnsi="方正仿宋_GB2312" w:eastAsia="方正仿宋_GB2312" w:cs="方正仿宋_GB2312"/>
          <w:color w:val="000000" w:themeColor="text1"/>
          <w:sz w:val="32"/>
          <w:szCs w:val="32"/>
          <w:lang w:eastAsia="zh-CN"/>
          <w14:textFill>
            <w14:solidFill>
              <w14:schemeClr w14:val="tx1"/>
            </w14:solidFill>
          </w14:textFill>
        </w:rPr>
        <w:t>，</w:t>
      </w:r>
      <w:r>
        <w:rPr>
          <w:rFonts w:hint="eastAsia" w:ascii="方正仿宋_GB2312" w:hAnsi="方正仿宋_GB2312" w:eastAsia="方正仿宋_GB2312" w:cs="方正仿宋_GB2312"/>
          <w:color w:val="000000" w:themeColor="text1"/>
          <w:sz w:val="32"/>
          <w:szCs w:val="32"/>
          <w14:textFill>
            <w14:solidFill>
              <w14:schemeClr w14:val="tx1"/>
            </w14:solidFill>
          </w14:textFill>
        </w:rPr>
        <w:t>根据党的理论创新成果、科学技术最新突破、学术研究最新进展、教学使用反馈等，充实新的内容。及时淘汰内容陈旧、缺乏特色或难以修订的教材。</w:t>
      </w:r>
    </w:p>
    <w:p w14:paraId="2C44FCDB">
      <w:pPr>
        <w:pStyle w:val="3"/>
        <w:pageBreakBefore w:val="0"/>
        <w:kinsoku/>
        <w:wordWrap/>
        <w:overflowPunct/>
        <w:topLinePunct w:val="0"/>
        <w:autoSpaceDE/>
        <w:autoSpaceDN/>
        <w:bidi w:val="0"/>
        <w:spacing w:line="580" w:lineRule="exact"/>
        <w:ind w:right="0" w:firstLine="640"/>
        <w:textAlignment w:val="auto"/>
        <w:rPr>
          <w:rFonts w:hint="eastAsia" w:ascii="方正仿宋_GB2312" w:hAnsi="方正仿宋_GB2312" w:eastAsia="方正仿宋_GB2312" w:cs="方正仿宋_GB2312"/>
          <w:color w:val="000000" w:themeColor="text1"/>
          <w:sz w:val="32"/>
          <w:szCs w:val="32"/>
          <w:lang w:eastAsia="zh-TW"/>
          <w14:textFill>
            <w14:solidFill>
              <w14:schemeClr w14:val="tx1"/>
            </w14:solidFill>
          </w14:textFill>
        </w:rPr>
      </w:pPr>
      <w:r>
        <w:rPr>
          <w:rFonts w:hint="eastAsia" w:ascii="方正仿宋_GB2312" w:hAnsi="方正仿宋_GB2312" w:eastAsia="方正仿宋_GB2312" w:cs="方正仿宋_GB2312"/>
          <w:color w:val="000000" w:themeColor="text1"/>
          <w:sz w:val="32"/>
          <w:szCs w:val="32"/>
          <w14:textFill>
            <w14:solidFill>
              <w14:schemeClr w14:val="tx1"/>
            </w14:solidFill>
          </w14:textFill>
        </w:rPr>
        <w:t xml:space="preserve"> 加强教材编写队伍建设，注重培育优秀编写人才；支持全国知名专家、学术领军人物、学术水平高且教学经验丰富的学科带头人、教学名师、优秀教师参加教材编写工作。</w:t>
      </w:r>
      <w:r>
        <w:rPr>
          <w:rFonts w:hint="eastAsia" w:ascii="方正仿宋_GB2312" w:hAnsi="方正仿宋_GB2312" w:eastAsia="方正仿宋_GB2312" w:cs="方正仿宋_GB2312"/>
          <w:color w:val="000000" w:themeColor="text1"/>
          <w:sz w:val="32"/>
          <w:szCs w:val="32"/>
          <w:lang w:val="en-US" w:eastAsia="zh-CN"/>
          <w14:textFill>
            <w14:solidFill>
              <w14:schemeClr w14:val="tx1"/>
            </w14:solidFill>
          </w14:textFill>
        </w:rPr>
        <w:t>加强与出版机构的协作，参与优秀教材选题遴选。</w:t>
      </w:r>
      <w:r>
        <w:rPr>
          <w:rFonts w:hint="eastAsia" w:ascii="方正仿宋_GB2312" w:hAnsi="方正仿宋_GB2312" w:eastAsia="方正仿宋_GB2312" w:cs="方正仿宋_GB2312"/>
          <w:color w:val="000000" w:themeColor="text1"/>
          <w:sz w:val="32"/>
          <w:szCs w:val="32"/>
          <w:lang w:val="zh-TW" w:eastAsia="zh-TW"/>
          <w14:textFill>
            <w14:solidFill>
              <w14:schemeClr w14:val="tx1"/>
            </w14:solidFill>
          </w14:textFill>
        </w:rPr>
        <w:t>支持优秀教材走出去，扩大影</w:t>
      </w:r>
      <w:r>
        <w:rPr>
          <w:rFonts w:hint="eastAsia" w:ascii="方正仿宋_GB2312" w:hAnsi="方正仿宋_GB2312" w:eastAsia="方正仿宋_GB2312" w:cs="方正仿宋_GB2312"/>
          <w:color w:val="000000" w:themeColor="text1"/>
          <w:sz w:val="32"/>
          <w:szCs w:val="32"/>
          <w:lang w:val="zh-TW" w:eastAsia="zh-TW"/>
          <w14:textFill>
            <w14:solidFill>
              <w14:schemeClr w14:val="tx1"/>
            </w14:solidFill>
          </w14:textFill>
        </w:rPr>
        <w:t>响力。</w:t>
      </w:r>
    </w:p>
    <w:p w14:paraId="319A9BF0">
      <w:pPr>
        <w:pStyle w:val="2"/>
        <w:pageBreakBefore w:val="0"/>
        <w:kinsoku/>
        <w:wordWrap/>
        <w:overflowPunct/>
        <w:topLinePunct w:val="0"/>
        <w:autoSpaceDE/>
        <w:autoSpaceDN/>
        <w:bidi w:val="0"/>
        <w:spacing w:line="580" w:lineRule="exact"/>
        <w:ind w:right="0"/>
        <w:textAlignment w:val="auto"/>
        <w:rPr>
          <w:rFonts w:hint="eastAsia" w:ascii="黑体" w:hAnsi="黑体" w:eastAsia="黑体" w:cs="黑体"/>
          <w:color w:val="000000" w:themeColor="text1"/>
          <w:sz w:val="32"/>
          <w:szCs w:val="32"/>
          <w14:textFill>
            <w14:solidFill>
              <w14:schemeClr w14:val="tx1"/>
            </w14:solidFill>
          </w14:textFill>
        </w:rPr>
      </w:pPr>
      <w:r>
        <w:rPr>
          <w:rFonts w:hint="eastAsia" w:ascii="黑体" w:hAnsi="黑体" w:eastAsia="黑体" w:cs="黑体"/>
          <w:color w:val="000000" w:themeColor="text1"/>
          <w:sz w:val="32"/>
          <w:szCs w:val="32"/>
          <w14:textFill>
            <w14:solidFill>
              <w14:schemeClr w14:val="tx1"/>
            </w14:solidFill>
          </w14:textFill>
        </w:rPr>
        <w:t xml:space="preserve"> 教材审核</w:t>
      </w:r>
    </w:p>
    <w:p w14:paraId="08644C86">
      <w:pPr>
        <w:pStyle w:val="3"/>
        <w:pageBreakBefore w:val="0"/>
        <w:kinsoku/>
        <w:wordWrap/>
        <w:overflowPunct/>
        <w:topLinePunct w:val="0"/>
        <w:autoSpaceDE/>
        <w:autoSpaceDN/>
        <w:bidi w:val="0"/>
        <w:spacing w:line="580" w:lineRule="exact"/>
        <w:ind w:right="0" w:firstLine="640"/>
        <w:textAlignment w:val="auto"/>
        <w:rPr>
          <w:rStyle w:val="17"/>
          <w:rFonts w:hint="eastAsia" w:ascii="方正仿宋_GB2312" w:hAnsi="方正仿宋_GB2312" w:eastAsia="方正仿宋_GB2312" w:cs="方正仿宋_GB2312"/>
          <w:color w:val="000000" w:themeColor="text1"/>
          <w:sz w:val="32"/>
          <w:szCs w:val="32"/>
          <w14:textFill>
            <w14:solidFill>
              <w14:schemeClr w14:val="tx1"/>
            </w14:solidFill>
          </w14:textFill>
        </w:rPr>
      </w:pPr>
      <w:r>
        <w:rPr>
          <w:rStyle w:val="17"/>
          <w:rFonts w:hint="eastAsia" w:ascii="方正仿宋_GB2312" w:hAnsi="方正仿宋_GB2312" w:eastAsia="方正仿宋_GB2312" w:cs="方正仿宋_GB2312"/>
          <w:color w:val="000000" w:themeColor="text1"/>
          <w:sz w:val="32"/>
          <w:szCs w:val="32"/>
          <w14:textFill>
            <w14:solidFill>
              <w14:schemeClr w14:val="tx1"/>
            </w14:solidFill>
          </w14:textFill>
        </w:rPr>
        <w:t xml:space="preserve"> 教材编写坚持“凡编必审”原则，教材审核工作由各教学单位</w:t>
      </w:r>
      <w:r>
        <w:rPr>
          <w:rStyle w:val="17"/>
          <w:rFonts w:hint="eastAsia" w:ascii="方正仿宋_GB2312" w:hAnsi="方正仿宋_GB2312" w:eastAsia="方正仿宋_GB2312" w:cs="方正仿宋_GB2312"/>
          <w:color w:val="000000" w:themeColor="text1"/>
          <w:sz w:val="32"/>
          <w:szCs w:val="32"/>
          <w14:textFill>
            <w14:solidFill>
              <w14:schemeClr w14:val="tx1"/>
            </w14:solidFill>
          </w14:textFill>
        </w:rPr>
        <w:t>教材工作</w:t>
      </w:r>
      <w:r>
        <w:rPr>
          <w:rStyle w:val="17"/>
          <w:rFonts w:hint="eastAsia" w:ascii="方正仿宋_GB2312" w:hAnsi="方正仿宋_GB2312" w:eastAsia="方正仿宋_GB2312" w:cs="方正仿宋_GB2312"/>
          <w:color w:val="000000" w:themeColor="text1"/>
          <w:sz w:val="32"/>
          <w:szCs w:val="32"/>
          <w:lang w:val="en-US" w:eastAsia="zh-CN"/>
          <w14:textFill>
            <w14:solidFill>
              <w14:schemeClr w14:val="tx1"/>
            </w14:solidFill>
          </w14:textFill>
        </w:rPr>
        <w:t>领导小组</w:t>
      </w:r>
      <w:r>
        <w:rPr>
          <w:rStyle w:val="17"/>
          <w:rFonts w:hint="eastAsia" w:ascii="方正仿宋_GB2312" w:hAnsi="方正仿宋_GB2312" w:eastAsia="方正仿宋_GB2312" w:cs="方正仿宋_GB2312"/>
          <w:color w:val="000000" w:themeColor="text1"/>
          <w:sz w:val="32"/>
          <w:szCs w:val="32"/>
          <w14:textFill>
            <w14:solidFill>
              <w14:schemeClr w14:val="tx1"/>
            </w14:solidFill>
          </w14:textFill>
        </w:rPr>
        <w:t>负责</w:t>
      </w:r>
      <w:r>
        <w:rPr>
          <w:rStyle w:val="17"/>
          <w:rFonts w:hint="eastAsia" w:ascii="方正仿宋_GB2312" w:hAnsi="方正仿宋_GB2312" w:eastAsia="方正仿宋_GB2312" w:cs="方正仿宋_GB2312"/>
          <w:color w:val="000000" w:themeColor="text1"/>
          <w:sz w:val="32"/>
          <w:szCs w:val="32"/>
          <w:lang w:eastAsia="zh-CN"/>
          <w14:textFill>
            <w14:solidFill>
              <w14:schemeClr w14:val="tx1"/>
            </w14:solidFill>
          </w14:textFill>
        </w:rPr>
        <w:t>。</w:t>
      </w:r>
      <w:r>
        <w:rPr>
          <w:rStyle w:val="17"/>
          <w:rFonts w:hint="eastAsia" w:ascii="方正仿宋_GB2312" w:hAnsi="方正仿宋_GB2312" w:eastAsia="方正仿宋_GB2312" w:cs="方正仿宋_GB2312"/>
          <w:color w:val="000000" w:themeColor="text1"/>
          <w:sz w:val="32"/>
          <w:szCs w:val="32"/>
          <w:lang w:val="en-US" w:eastAsia="zh-CN"/>
          <w14:textFill>
            <w14:solidFill>
              <w14:schemeClr w14:val="tx1"/>
            </w14:solidFill>
          </w14:textFill>
        </w:rPr>
        <w:t>教材审核应符合以下要求：</w:t>
      </w:r>
    </w:p>
    <w:p w14:paraId="6AD76C88">
      <w:pPr>
        <w:pageBreakBefore w:val="0"/>
        <w:kinsoku/>
        <w:wordWrap/>
        <w:overflowPunct/>
        <w:topLinePunct w:val="0"/>
        <w:autoSpaceDE/>
        <w:autoSpaceDN/>
        <w:bidi w:val="0"/>
        <w:spacing w:line="580" w:lineRule="exact"/>
        <w:ind w:right="0" w:firstLine="640" w:firstLineChars="200"/>
        <w:textAlignment w:val="auto"/>
        <w:rPr>
          <w:rFonts w:hint="eastAsia" w:ascii="方正仿宋_GB2312" w:hAnsi="方正仿宋_GB2312" w:eastAsia="方正仿宋_GB2312" w:cs="方正仿宋_GB2312"/>
          <w:b w:val="0"/>
          <w:bCs w:val="0"/>
          <w:color w:val="000000" w:themeColor="text1"/>
          <w:sz w:val="32"/>
          <w:szCs w:val="32"/>
          <w:lang w:val="en-US" w:eastAsia="zh-CN"/>
          <w14:textFill>
            <w14:solidFill>
              <w14:schemeClr w14:val="tx1"/>
            </w14:solidFill>
          </w14:textFill>
        </w:rPr>
      </w:pPr>
      <w:r>
        <w:rPr>
          <w:rFonts w:hint="default" w:ascii="Times New Roman" w:hAnsi="Times New Roman" w:eastAsia="方正仿宋_GB2312" w:cs="Times New Roman"/>
          <w:b w:val="0"/>
          <w:bCs w:val="0"/>
          <w:color w:val="000000" w:themeColor="text1"/>
          <w:sz w:val="32"/>
          <w:szCs w:val="32"/>
          <w:lang w:val="en-US" w:eastAsia="zh-CN"/>
          <w14:textFill>
            <w14:solidFill>
              <w14:schemeClr w14:val="tx1"/>
            </w14:solidFill>
          </w14:textFill>
        </w:rPr>
        <w:t>1.</w:t>
      </w:r>
      <w:r>
        <w:rPr>
          <w:rFonts w:hint="eastAsia" w:ascii="方正仿宋_GB2312" w:hAnsi="方正仿宋_GB2312" w:eastAsia="方正仿宋_GB2312" w:cs="方正仿宋_GB2312"/>
          <w:b w:val="0"/>
          <w:bCs w:val="0"/>
          <w:color w:val="000000" w:themeColor="text1"/>
          <w:sz w:val="32"/>
          <w:szCs w:val="32"/>
          <w:lang w:val="en-US" w:eastAsia="zh-CN"/>
          <w14:textFill>
            <w14:solidFill>
              <w14:schemeClr w14:val="tx1"/>
            </w14:solidFill>
          </w14:textFill>
        </w:rPr>
        <w:t>由我校教师担任主要编写人的教材，需在正式出版前，向本单位教材审核工作组提出审核申请，审核通过后方可出版。</w:t>
      </w:r>
    </w:p>
    <w:p w14:paraId="24E3F98A">
      <w:pPr>
        <w:pageBreakBefore w:val="0"/>
        <w:kinsoku/>
        <w:wordWrap/>
        <w:overflowPunct/>
        <w:topLinePunct w:val="0"/>
        <w:autoSpaceDE/>
        <w:autoSpaceDN/>
        <w:bidi w:val="0"/>
        <w:spacing w:line="580" w:lineRule="exact"/>
        <w:ind w:right="0" w:firstLine="640" w:firstLineChars="200"/>
        <w:textAlignment w:val="auto"/>
        <w:rPr>
          <w:rStyle w:val="17"/>
          <w:rFonts w:hint="eastAsia" w:ascii="方正仿宋_GB2312" w:hAnsi="方正仿宋_GB2312" w:eastAsia="方正仿宋_GB2312" w:cs="方正仿宋_GB2312"/>
          <w:color w:val="000000" w:themeColor="text1"/>
          <w:sz w:val="32"/>
          <w:szCs w:val="32"/>
          <w14:textFill>
            <w14:solidFill>
              <w14:schemeClr w14:val="tx1"/>
            </w14:solidFill>
          </w14:textFill>
        </w:rPr>
      </w:pPr>
      <w:r>
        <w:rPr>
          <w:rFonts w:hint="eastAsia" w:ascii="Times New Roman" w:hAnsi="Times New Roman" w:eastAsia="方正仿宋_GB2312" w:cs="Times New Roman"/>
          <w:b w:val="0"/>
          <w:bCs w:val="0"/>
          <w:color w:val="000000" w:themeColor="text1"/>
          <w:sz w:val="32"/>
          <w:szCs w:val="32"/>
          <w:lang w:val="en-US" w:eastAsia="zh-CN"/>
          <w14:textFill>
            <w14:solidFill>
              <w14:schemeClr w14:val="tx1"/>
            </w14:solidFill>
          </w14:textFill>
        </w:rPr>
        <w:t>2</w:t>
      </w:r>
      <w:r>
        <w:rPr>
          <w:rFonts w:hint="eastAsia" w:ascii="Times New Roman" w:hAnsi="Times New Roman" w:eastAsia="方正仿宋_GB2312" w:cs="Times New Roman"/>
          <w:b w:val="0"/>
          <w:bCs w:val="0"/>
          <w:color w:val="000000" w:themeColor="text1"/>
          <w:sz w:val="32"/>
          <w:szCs w:val="32"/>
          <w:lang w:val="en-US" w:eastAsia="zh-CN"/>
          <w14:textFill>
            <w14:solidFill>
              <w14:schemeClr w14:val="tx1"/>
            </w14:solidFill>
          </w14:textFill>
        </w:rPr>
        <w:t>.主</w:t>
      </w:r>
      <w:r>
        <w:rPr>
          <w:rFonts w:hint="eastAsia" w:ascii="方正仿宋_GB2312" w:hAnsi="方正仿宋_GB2312" w:eastAsia="方正仿宋_GB2312" w:cs="方正仿宋_GB2312"/>
          <w:b w:val="0"/>
          <w:bCs w:val="0"/>
          <w:color w:val="000000" w:themeColor="text1"/>
          <w:sz w:val="32"/>
          <w:szCs w:val="32"/>
          <w:lang w:val="en-US" w:eastAsia="zh-CN"/>
          <w14:textFill>
            <w14:solidFill>
              <w14:schemeClr w14:val="tx1"/>
            </w14:solidFill>
          </w14:textFill>
        </w:rPr>
        <w:t>编提出教材出版申请，所在教学单位教材管理工作小组组织专家进行全面审核，</w:t>
      </w:r>
      <w:r>
        <w:rPr>
          <w:rStyle w:val="17"/>
          <w:rFonts w:hint="eastAsia" w:ascii="方正仿宋_GB2312" w:hAnsi="方正仿宋_GB2312" w:eastAsia="方正仿宋_GB2312" w:cs="方正仿宋_GB2312"/>
          <w:color w:val="000000" w:themeColor="text1"/>
          <w:sz w:val="32"/>
          <w:szCs w:val="32"/>
          <w14:textFill>
            <w14:solidFill>
              <w14:schemeClr w14:val="tx1"/>
            </w14:solidFill>
          </w14:textFill>
        </w:rPr>
        <w:t>每本教材审核专家人数应不少</w:t>
      </w:r>
      <w:r>
        <w:rPr>
          <w:rStyle w:val="17"/>
          <w:rFonts w:hint="default" w:ascii="Times New Roman" w:hAnsi="Times New Roman" w:eastAsia="方正仿宋_GB2312" w:cs="Times New Roman"/>
          <w:color w:val="000000" w:themeColor="text1"/>
          <w:sz w:val="32"/>
          <w:szCs w:val="32"/>
          <w14:textFill>
            <w14:solidFill>
              <w14:schemeClr w14:val="tx1"/>
            </w14:solidFill>
          </w14:textFill>
        </w:rPr>
        <w:t>于3</w:t>
      </w:r>
      <w:r>
        <w:rPr>
          <w:rStyle w:val="17"/>
          <w:rFonts w:hint="eastAsia" w:ascii="方正仿宋_GB2312" w:hAnsi="方正仿宋_GB2312" w:eastAsia="方正仿宋_GB2312" w:cs="方正仿宋_GB2312"/>
          <w:color w:val="000000" w:themeColor="text1"/>
          <w:sz w:val="32"/>
          <w:szCs w:val="32"/>
          <w14:textFill>
            <w14:solidFill>
              <w14:schemeClr w14:val="tx1"/>
            </w14:solidFill>
          </w14:textFill>
        </w:rPr>
        <w:t>人，</w:t>
      </w:r>
      <w:r>
        <w:rPr>
          <w:rStyle w:val="17"/>
          <w:rFonts w:hint="eastAsia" w:ascii="方正仿宋_GB2312" w:hAnsi="方正仿宋_GB2312" w:eastAsia="方正仿宋_GB2312" w:cs="方正仿宋_GB2312"/>
          <w:color w:val="000000" w:themeColor="text1"/>
          <w:sz w:val="32"/>
          <w:szCs w:val="32"/>
          <w:lang w:val="en-US" w:eastAsia="zh-CN"/>
          <w14:textFill>
            <w14:solidFill>
              <w14:schemeClr w14:val="tx1"/>
            </w14:solidFill>
          </w14:textFill>
        </w:rPr>
        <w:t>审核专家应</w:t>
      </w:r>
      <w:r>
        <w:rPr>
          <w:rStyle w:val="17"/>
          <w:rFonts w:hint="eastAsia" w:ascii="方正仿宋_GB2312" w:hAnsi="方正仿宋_GB2312" w:eastAsia="方正仿宋_GB2312" w:cs="方正仿宋_GB2312"/>
          <w:color w:val="000000" w:themeColor="text1"/>
          <w:sz w:val="32"/>
          <w:szCs w:val="32"/>
          <w14:textFill>
            <w14:solidFill>
              <w14:schemeClr w14:val="tx1"/>
            </w14:solidFill>
          </w14:textFill>
        </w:rPr>
        <w:t>包括相关学科专业领域专家、一线教师、校外专家等，</w:t>
      </w:r>
      <w:r>
        <w:rPr>
          <w:rStyle w:val="17"/>
          <w:rFonts w:hint="eastAsia" w:ascii="方正仿宋_GB2312" w:hAnsi="方正仿宋_GB2312" w:eastAsia="方正仿宋_GB2312" w:cs="方正仿宋_GB2312"/>
          <w:color w:val="000000" w:themeColor="text1"/>
          <w:sz w:val="32"/>
          <w:szCs w:val="32"/>
          <w:lang w:val="en-US" w:eastAsia="zh-CN"/>
          <w14:textFill>
            <w14:solidFill>
              <w14:schemeClr w14:val="tx1"/>
            </w14:solidFill>
          </w14:textFill>
        </w:rPr>
        <w:t>校外专家占比不低于三分之一，审核专家不得为教材编写团队成员</w:t>
      </w:r>
      <w:r>
        <w:rPr>
          <w:rStyle w:val="17"/>
          <w:rFonts w:hint="eastAsia" w:ascii="方正仿宋_GB2312" w:hAnsi="方正仿宋_GB2312" w:eastAsia="方正仿宋_GB2312" w:cs="方正仿宋_GB2312"/>
          <w:color w:val="000000" w:themeColor="text1"/>
          <w:sz w:val="32"/>
          <w:szCs w:val="32"/>
          <w14:textFill>
            <w14:solidFill>
              <w14:schemeClr w14:val="tx1"/>
            </w14:solidFill>
          </w14:textFill>
        </w:rPr>
        <w:t>。</w:t>
      </w:r>
    </w:p>
    <w:p w14:paraId="569194C7">
      <w:pPr>
        <w:pageBreakBefore w:val="0"/>
        <w:kinsoku/>
        <w:wordWrap/>
        <w:overflowPunct/>
        <w:topLinePunct w:val="0"/>
        <w:autoSpaceDE/>
        <w:autoSpaceDN/>
        <w:bidi w:val="0"/>
        <w:spacing w:line="580" w:lineRule="exact"/>
        <w:ind w:right="0" w:firstLine="640" w:firstLineChars="200"/>
        <w:textAlignment w:val="auto"/>
        <w:rPr>
          <w:rStyle w:val="17"/>
          <w:rFonts w:hint="eastAsia" w:ascii="方正仿宋_GB2312" w:hAnsi="方正仿宋_GB2312" w:eastAsia="方正仿宋_GB2312" w:cs="方正仿宋_GB2312"/>
          <w:color w:val="000000" w:themeColor="text1"/>
          <w:sz w:val="32"/>
          <w:szCs w:val="32"/>
          <w14:textFill>
            <w14:solidFill>
              <w14:schemeClr w14:val="tx1"/>
            </w14:solidFill>
          </w14:textFill>
        </w:rPr>
      </w:pPr>
      <w:r>
        <w:rPr>
          <w:rFonts w:hint="eastAsia" w:ascii="Times New Roman" w:hAnsi="Times New Roman" w:eastAsia="方正仿宋_GB2312" w:cs="Times New Roman"/>
          <w:b w:val="0"/>
          <w:bCs w:val="0"/>
          <w:color w:val="000000" w:themeColor="text1"/>
          <w:sz w:val="32"/>
          <w:szCs w:val="32"/>
          <w:lang w:val="en-US" w:eastAsia="zh-CN"/>
          <w14:textFill>
            <w14:solidFill>
              <w14:schemeClr w14:val="tx1"/>
            </w14:solidFill>
          </w14:textFill>
        </w:rPr>
        <w:t>3</w:t>
      </w:r>
      <w:r>
        <w:rPr>
          <w:rFonts w:hint="eastAsia" w:ascii="Times New Roman" w:hAnsi="Times New Roman" w:eastAsia="方正仿宋_GB2312" w:cs="Times New Roman"/>
          <w:b w:val="0"/>
          <w:bCs w:val="0"/>
          <w:color w:val="000000" w:themeColor="text1"/>
          <w:sz w:val="32"/>
          <w:szCs w:val="32"/>
          <w:lang w:val="en-US" w:eastAsia="zh-CN"/>
          <w14:textFill>
            <w14:solidFill>
              <w14:schemeClr w14:val="tx1"/>
            </w14:solidFill>
          </w14:textFill>
        </w:rPr>
        <w:t>.所</w:t>
      </w:r>
      <w:r>
        <w:rPr>
          <w:rStyle w:val="17"/>
          <w:rFonts w:hint="eastAsia" w:ascii="方正仿宋_GB2312" w:hAnsi="方正仿宋_GB2312" w:eastAsia="方正仿宋_GB2312" w:cs="方正仿宋_GB2312"/>
          <w:color w:val="000000" w:themeColor="text1"/>
          <w:sz w:val="32"/>
          <w:szCs w:val="32"/>
          <w:lang w:val="en-US" w:eastAsia="zh-CN"/>
          <w14:textFill>
            <w14:solidFill>
              <w14:schemeClr w14:val="tx1"/>
            </w14:solidFill>
          </w14:textFill>
        </w:rPr>
        <w:t>在教学单位</w:t>
      </w:r>
      <w:r>
        <w:rPr>
          <w:rStyle w:val="17"/>
          <w:rFonts w:hint="eastAsia" w:ascii="方正仿宋_GB2312" w:hAnsi="方正仿宋_GB2312" w:eastAsia="方正仿宋_GB2312" w:cs="方正仿宋_GB2312"/>
          <w:color w:val="000000" w:themeColor="text1"/>
          <w:sz w:val="32"/>
          <w:szCs w:val="32"/>
          <w14:textFill>
            <w14:solidFill>
              <w14:schemeClr w14:val="tx1"/>
            </w14:solidFill>
          </w14:textFill>
        </w:rPr>
        <w:t>集体讨论</w:t>
      </w:r>
      <w:r>
        <w:rPr>
          <w:rStyle w:val="17"/>
          <w:rFonts w:hint="eastAsia" w:ascii="方正仿宋_GB2312" w:hAnsi="方正仿宋_GB2312" w:eastAsia="方正仿宋_GB2312" w:cs="方正仿宋_GB2312"/>
          <w:color w:val="000000" w:themeColor="text1"/>
          <w:sz w:val="32"/>
          <w:szCs w:val="32"/>
          <w:lang w:val="en-US" w:eastAsia="zh-CN"/>
          <w14:textFill>
            <w14:solidFill>
              <w14:schemeClr w14:val="tx1"/>
            </w14:solidFill>
          </w14:textFill>
        </w:rPr>
        <w:t>决定</w:t>
      </w:r>
      <w:r>
        <w:rPr>
          <w:rStyle w:val="17"/>
          <w:rFonts w:hint="eastAsia" w:ascii="方正仿宋_GB2312" w:hAnsi="方正仿宋_GB2312" w:eastAsia="方正仿宋_GB2312" w:cs="方正仿宋_GB2312"/>
          <w:color w:val="000000" w:themeColor="text1"/>
          <w:sz w:val="32"/>
          <w:szCs w:val="32"/>
          <w14:textFill>
            <w14:solidFill>
              <w14:schemeClr w14:val="tx1"/>
            </w14:solidFill>
          </w14:textFill>
        </w:rPr>
        <w:t>，</w:t>
      </w:r>
      <w:r>
        <w:rPr>
          <w:rStyle w:val="17"/>
          <w:rFonts w:hint="eastAsia" w:ascii="方正仿宋_GB2312" w:hAnsi="方正仿宋_GB2312" w:eastAsia="方正仿宋_GB2312" w:cs="方正仿宋_GB2312"/>
          <w:color w:val="000000" w:themeColor="text1"/>
          <w:sz w:val="32"/>
          <w:szCs w:val="32"/>
          <w:lang w:val="en-US" w:eastAsia="zh-CN"/>
          <w14:textFill>
            <w14:solidFill>
              <w14:schemeClr w14:val="tx1"/>
            </w14:solidFill>
          </w14:textFill>
        </w:rPr>
        <w:t>形成书面审核意见，</w:t>
      </w:r>
      <w:r>
        <w:rPr>
          <w:rStyle w:val="17"/>
          <w:rFonts w:hint="eastAsia" w:ascii="方正仿宋_GB2312" w:hAnsi="方正仿宋_GB2312" w:eastAsia="方正仿宋_GB2312" w:cs="方正仿宋_GB2312"/>
          <w:color w:val="000000" w:themeColor="text1"/>
          <w:sz w:val="32"/>
          <w:szCs w:val="32"/>
          <w14:textFill>
            <w14:solidFill>
              <w14:schemeClr w14:val="tx1"/>
            </w14:solidFill>
          </w14:textFill>
        </w:rPr>
        <w:t>得出审核结论，审核结论</w:t>
      </w:r>
      <w:r>
        <w:rPr>
          <w:rStyle w:val="17"/>
          <w:rFonts w:hint="eastAsia" w:ascii="方正仿宋_GB2312" w:hAnsi="方正仿宋_GB2312" w:eastAsia="方正仿宋_GB2312" w:cs="方正仿宋_GB2312"/>
          <w:color w:val="000000" w:themeColor="text1"/>
          <w:sz w:val="32"/>
          <w:szCs w:val="32"/>
          <w:lang w:eastAsia="zh-CN"/>
          <w14:textFill>
            <w14:solidFill>
              <w14:schemeClr w14:val="tx1"/>
            </w14:solidFill>
          </w14:textFill>
        </w:rPr>
        <w:t>分为</w:t>
      </w:r>
      <w:r>
        <w:rPr>
          <w:rStyle w:val="17"/>
          <w:rFonts w:hint="eastAsia" w:ascii="方正仿宋_GB2312" w:hAnsi="方正仿宋_GB2312" w:eastAsia="方正仿宋_GB2312" w:cs="方正仿宋_GB2312"/>
          <w:color w:val="000000" w:themeColor="text1"/>
          <w:sz w:val="32"/>
          <w:szCs w:val="32"/>
          <w14:textFill>
            <w14:solidFill>
              <w14:schemeClr w14:val="tx1"/>
            </w14:solidFill>
          </w14:textFill>
        </w:rPr>
        <w:t>“通过”“重新送审”和“不予通过”三种。</w:t>
      </w:r>
    </w:p>
    <w:p w14:paraId="38C33F30">
      <w:pPr>
        <w:pageBreakBefore w:val="0"/>
        <w:kinsoku/>
        <w:wordWrap/>
        <w:overflowPunct/>
        <w:topLinePunct w:val="0"/>
        <w:autoSpaceDE/>
        <w:autoSpaceDN/>
        <w:bidi w:val="0"/>
        <w:spacing w:line="580" w:lineRule="exact"/>
        <w:ind w:right="0" w:firstLine="640" w:firstLineChars="200"/>
        <w:textAlignment w:val="auto"/>
        <w:rPr>
          <w:rFonts w:hint="eastAsia" w:ascii="方正仿宋_GB2312" w:hAnsi="方正仿宋_GB2312" w:eastAsia="方正仿宋_GB2312" w:cs="方正仿宋_GB2312"/>
          <w:b w:val="0"/>
          <w:bCs w:val="0"/>
          <w:color w:val="000000" w:themeColor="text1"/>
          <w:sz w:val="32"/>
          <w:szCs w:val="32"/>
          <w:lang w:val="en-US" w:eastAsia="zh-CN"/>
          <w14:textFill>
            <w14:solidFill>
              <w14:schemeClr w14:val="tx1"/>
            </w14:solidFill>
          </w14:textFill>
        </w:rPr>
      </w:pPr>
      <w:r>
        <w:rPr>
          <w:rFonts w:hint="eastAsia" w:ascii="Times New Roman" w:hAnsi="Times New Roman" w:eastAsia="方正仿宋_GB2312" w:cs="Times New Roman"/>
          <w:b w:val="0"/>
          <w:bCs w:val="0"/>
          <w:color w:val="000000" w:themeColor="text1"/>
          <w:sz w:val="32"/>
          <w:szCs w:val="32"/>
          <w:lang w:val="en-US" w:eastAsia="zh-CN"/>
          <w14:textFill>
            <w14:solidFill>
              <w14:schemeClr w14:val="tx1"/>
            </w14:solidFill>
          </w14:textFill>
        </w:rPr>
        <w:t>4</w:t>
      </w:r>
      <w:r>
        <w:rPr>
          <w:rFonts w:hint="eastAsia" w:ascii="Times New Roman" w:hAnsi="Times New Roman" w:eastAsia="方正仿宋_GB2312" w:cs="Times New Roman"/>
          <w:b w:val="0"/>
          <w:bCs w:val="0"/>
          <w:color w:val="000000" w:themeColor="text1"/>
          <w:sz w:val="32"/>
          <w:szCs w:val="32"/>
          <w:lang w:val="en-US" w:eastAsia="zh-CN"/>
          <w14:textFill>
            <w14:solidFill>
              <w14:schemeClr w14:val="tx1"/>
            </w14:solidFill>
          </w14:textFill>
        </w:rPr>
        <w:t>.</w:t>
      </w:r>
      <w:r>
        <w:rPr>
          <w:rFonts w:hint="eastAsia" w:ascii="方正仿宋_GB2312" w:hAnsi="方正仿宋_GB2312" w:eastAsia="方正仿宋_GB2312" w:cs="方正仿宋_GB2312"/>
          <w:b w:val="0"/>
          <w:bCs w:val="0"/>
          <w:color w:val="000000" w:themeColor="text1"/>
          <w:sz w:val="32"/>
          <w:szCs w:val="32"/>
          <w:lang w:val="en-US" w:eastAsia="zh-CN"/>
          <w14:textFill>
            <w14:solidFill>
              <w14:schemeClr w14:val="tx1"/>
            </w14:solidFill>
          </w14:textFill>
        </w:rPr>
        <w:t>教材审核相关材料由所在教学单位党组织、行政负责人签字确认后报教务处备案。</w:t>
      </w:r>
    </w:p>
    <w:p w14:paraId="4669415D">
      <w:pPr>
        <w:pageBreakBefore w:val="0"/>
        <w:kinsoku/>
        <w:wordWrap/>
        <w:overflowPunct/>
        <w:topLinePunct w:val="0"/>
        <w:autoSpaceDE/>
        <w:autoSpaceDN/>
        <w:bidi w:val="0"/>
        <w:spacing w:line="580" w:lineRule="exact"/>
        <w:ind w:right="0" w:firstLine="640" w:firstLineChars="200"/>
        <w:textAlignment w:val="auto"/>
        <w:rPr>
          <w:rFonts w:hint="eastAsia" w:ascii="方正仿宋_GB2312" w:hAnsi="方正仿宋_GB2312" w:eastAsia="方正仿宋_GB2312" w:cs="方正仿宋_GB2312"/>
          <w:b w:val="0"/>
          <w:bCs w:val="0"/>
          <w:color w:val="000000" w:themeColor="text1"/>
          <w:sz w:val="32"/>
          <w:szCs w:val="32"/>
          <w:lang w:val="en-US" w:eastAsia="zh-CN"/>
          <w14:textFill>
            <w14:solidFill>
              <w14:schemeClr w14:val="tx1"/>
            </w14:solidFill>
          </w14:textFill>
        </w:rPr>
      </w:pPr>
      <w:r>
        <w:rPr>
          <w:rFonts w:hint="eastAsia" w:ascii="方正仿宋_GB2312" w:hAnsi="方正仿宋_GB2312" w:eastAsia="方正仿宋_GB2312" w:cs="方正仿宋_GB2312"/>
          <w:b w:val="0"/>
          <w:bCs w:val="0"/>
          <w:color w:val="000000" w:themeColor="text1"/>
          <w:sz w:val="32"/>
          <w:szCs w:val="32"/>
          <w:lang w:val="en-US" w:eastAsia="zh-CN"/>
          <w14:textFill>
            <w14:solidFill>
              <w14:schemeClr w14:val="tx1"/>
            </w14:solidFill>
          </w14:textFill>
        </w:rPr>
        <w:t>专家学者个人编写的教材可按上述流程审核，或由出版机构组织专家审核。</w:t>
      </w:r>
    </w:p>
    <w:p w14:paraId="1E2FBB0D">
      <w:pPr>
        <w:pStyle w:val="3"/>
        <w:spacing w:line="580" w:lineRule="exact"/>
        <w:ind w:firstLine="640" w:firstLineChars="200"/>
        <w:rPr>
          <w:rStyle w:val="17"/>
          <w:rFonts w:hint="eastAsia" w:ascii="方正仿宋_GB2312" w:hAnsi="方正仿宋_GB2312" w:eastAsia="方正仿宋_GB2312" w:cs="方正仿宋_GB2312"/>
          <w:color w:val="000000" w:themeColor="text1"/>
          <w:sz w:val="32"/>
          <w:szCs w:val="32"/>
          <w14:textFill>
            <w14:solidFill>
              <w14:schemeClr w14:val="tx1"/>
            </w14:solidFill>
          </w14:textFill>
        </w:rPr>
      </w:pPr>
      <w:r>
        <w:rPr>
          <w:rStyle w:val="17"/>
          <w:rFonts w:hint="eastAsia" w:ascii="方正仿宋_GB2312" w:hAnsi="方正仿宋_GB2312" w:eastAsia="方正仿宋_GB2312" w:cs="方正仿宋_GB2312"/>
          <w:color w:val="000000" w:themeColor="text1"/>
          <w:sz w:val="32"/>
          <w:szCs w:val="32"/>
          <w:lang w:val="en-US" w:eastAsia="zh-CN"/>
          <w14:textFill>
            <w14:solidFill>
              <w14:schemeClr w14:val="tx1"/>
            </w14:solidFill>
          </w14:textFill>
        </w:rPr>
        <w:t>教学单位要</w:t>
      </w:r>
      <w:r>
        <w:rPr>
          <w:rStyle w:val="17"/>
          <w:rFonts w:hint="eastAsia" w:ascii="方正仿宋_GB2312" w:hAnsi="方正仿宋_GB2312" w:eastAsia="方正仿宋_GB2312" w:cs="方正仿宋_GB2312"/>
          <w:color w:val="000000" w:themeColor="text1"/>
          <w:sz w:val="32"/>
          <w:szCs w:val="32"/>
          <w14:textFill>
            <w14:solidFill>
              <w14:schemeClr w14:val="tx1"/>
            </w14:solidFill>
          </w14:textFill>
        </w:rPr>
        <w:t>依据国家有关规定和课程标准全面审查教材，严把政治关、学术关，促进教材质量提升。政治把关要重点审核教材的政治方向和价值导向，学术把关要重点审核教材内容的科学性、先进性和适用性。政治立场、政治方向、政治标准要有机融入教材内容，不能简单化；确保杜绝政治上有错误的教材；选文篇目内容消极、导向不正确的，选文作者历史评价或社会形象负面的、有重大争议的，必须更换；教材编写人员政治立场、价值观和品德作风有问题的，必须更换。</w:t>
      </w:r>
    </w:p>
    <w:p w14:paraId="116F394D">
      <w:pPr>
        <w:pStyle w:val="3"/>
        <w:spacing w:line="580" w:lineRule="exact"/>
        <w:ind w:firstLine="640" w:firstLineChars="200"/>
        <w:rPr>
          <w:rStyle w:val="17"/>
          <w:rFonts w:hint="eastAsia" w:ascii="方正仿宋_GB2312" w:hAnsi="方正仿宋_GB2312" w:eastAsia="方正仿宋_GB2312" w:cs="方正仿宋_GB2312"/>
          <w:color w:val="000000" w:themeColor="text1"/>
          <w:sz w:val="32"/>
          <w:szCs w:val="32"/>
          <w14:textFill>
            <w14:solidFill>
              <w14:schemeClr w14:val="tx1"/>
            </w14:solidFill>
          </w14:textFill>
        </w:rPr>
      </w:pPr>
      <w:r>
        <w:rPr>
          <w:rStyle w:val="17"/>
          <w:rFonts w:hint="eastAsia" w:ascii="方正仿宋_GB2312" w:hAnsi="方正仿宋_GB2312" w:eastAsia="方正仿宋_GB2312" w:cs="方正仿宋_GB2312"/>
          <w:color w:val="000000" w:themeColor="text1"/>
          <w:sz w:val="32"/>
          <w:szCs w:val="32"/>
          <w14:textFill>
            <w14:solidFill>
              <w14:schemeClr w14:val="tx1"/>
            </w14:solidFill>
          </w14:textFill>
        </w:rPr>
        <w:t>实行</w:t>
      </w:r>
      <w:r>
        <w:rPr>
          <w:rStyle w:val="17"/>
          <w:rFonts w:hint="eastAsia" w:ascii="方正仿宋_GB2312" w:hAnsi="方正仿宋_GB2312" w:eastAsia="方正仿宋_GB2312" w:cs="方正仿宋_GB2312"/>
          <w:color w:val="000000" w:themeColor="text1"/>
          <w:sz w:val="32"/>
          <w:szCs w:val="32"/>
          <w:lang w:val="en-US" w:eastAsia="zh-CN"/>
          <w14:textFill>
            <w14:solidFill>
              <w14:schemeClr w14:val="tx1"/>
            </w14:solidFill>
          </w14:textFill>
        </w:rPr>
        <w:t>教材</w:t>
      </w:r>
      <w:r>
        <w:rPr>
          <w:rStyle w:val="17"/>
          <w:rFonts w:hint="eastAsia" w:ascii="方正仿宋_GB2312" w:hAnsi="方正仿宋_GB2312" w:eastAsia="方正仿宋_GB2312" w:cs="方正仿宋_GB2312"/>
          <w:color w:val="000000" w:themeColor="text1"/>
          <w:sz w:val="32"/>
          <w:szCs w:val="32"/>
          <w14:textFill>
            <w14:solidFill>
              <w14:schemeClr w14:val="tx1"/>
            </w14:solidFill>
          </w14:textFill>
        </w:rPr>
        <w:t>编审分离</w:t>
      </w:r>
      <w:r>
        <w:rPr>
          <w:rStyle w:val="17"/>
          <w:rFonts w:hint="eastAsia" w:ascii="方正仿宋_GB2312" w:hAnsi="方正仿宋_GB2312" w:eastAsia="方正仿宋_GB2312" w:cs="方正仿宋_GB2312"/>
          <w:color w:val="000000" w:themeColor="text1"/>
          <w:sz w:val="32"/>
          <w:szCs w:val="32"/>
          <w:lang w:val="en-US" w:eastAsia="zh-CN"/>
          <w14:textFill>
            <w14:solidFill>
              <w14:schemeClr w14:val="tx1"/>
            </w14:solidFill>
          </w14:textFill>
        </w:rPr>
        <w:t>制度，遵循回避</w:t>
      </w:r>
      <w:r>
        <w:rPr>
          <w:rStyle w:val="17"/>
          <w:rFonts w:hint="eastAsia" w:ascii="方正仿宋_GB2312" w:hAnsi="方正仿宋_GB2312" w:eastAsia="方正仿宋_GB2312" w:cs="方正仿宋_GB2312"/>
          <w:color w:val="000000" w:themeColor="text1"/>
          <w:sz w:val="32"/>
          <w:szCs w:val="32"/>
          <w14:textFill>
            <w14:solidFill>
              <w14:schemeClr w14:val="tx1"/>
            </w14:solidFill>
          </w14:textFill>
        </w:rPr>
        <w:t>原则</w:t>
      </w:r>
      <w:r>
        <w:rPr>
          <w:rStyle w:val="17"/>
          <w:rFonts w:hint="eastAsia" w:ascii="方正仿宋_GB2312" w:hAnsi="方正仿宋_GB2312" w:eastAsia="方正仿宋_GB2312" w:cs="方正仿宋_GB2312"/>
          <w:color w:val="000000" w:themeColor="text1"/>
          <w:sz w:val="32"/>
          <w:szCs w:val="32"/>
          <w:lang w:val="en-US" w:eastAsia="zh-CN"/>
          <w14:textFill>
            <w14:solidFill>
              <w14:schemeClr w14:val="tx1"/>
            </w14:solidFill>
          </w14:textFill>
        </w:rPr>
        <w:t>。教材审核人员须</w:t>
      </w:r>
      <w:r>
        <w:rPr>
          <w:rStyle w:val="17"/>
          <w:rFonts w:hint="eastAsia" w:ascii="方正仿宋_GB2312" w:hAnsi="方正仿宋_GB2312" w:eastAsia="方正仿宋_GB2312" w:cs="方正仿宋_GB2312"/>
          <w:color w:val="000000" w:themeColor="text1"/>
          <w:sz w:val="32"/>
          <w:szCs w:val="32"/>
          <w14:textFill>
            <w14:solidFill>
              <w14:schemeClr w14:val="tx1"/>
            </w14:solidFill>
          </w14:textFill>
        </w:rPr>
        <w:t>符合本办法第十</w:t>
      </w:r>
      <w:r>
        <w:rPr>
          <w:rStyle w:val="17"/>
          <w:rFonts w:hint="eastAsia" w:ascii="方正仿宋_GB2312" w:hAnsi="方正仿宋_GB2312" w:eastAsia="方正仿宋_GB2312" w:cs="方正仿宋_GB2312"/>
          <w:color w:val="000000" w:themeColor="text1"/>
          <w:sz w:val="32"/>
          <w:szCs w:val="32"/>
          <w:lang w:val="en-US" w:eastAsia="zh-CN"/>
          <w14:textFill>
            <w14:solidFill>
              <w14:schemeClr w14:val="tx1"/>
            </w14:solidFill>
          </w14:textFill>
        </w:rPr>
        <w:t>三、十四</w:t>
      </w:r>
      <w:r>
        <w:rPr>
          <w:rStyle w:val="17"/>
          <w:rFonts w:hint="eastAsia" w:ascii="方正仿宋_GB2312" w:hAnsi="方正仿宋_GB2312" w:eastAsia="方正仿宋_GB2312" w:cs="方正仿宋_GB2312"/>
          <w:color w:val="000000" w:themeColor="text1"/>
          <w:sz w:val="32"/>
          <w:szCs w:val="32"/>
          <w14:textFill>
            <w14:solidFill>
              <w14:schemeClr w14:val="tx1"/>
            </w14:solidFill>
          </w14:textFill>
        </w:rPr>
        <w:t>条中</w:t>
      </w:r>
      <w:r>
        <w:rPr>
          <w:rStyle w:val="17"/>
          <w:rFonts w:hint="eastAsia" w:ascii="方正仿宋_GB2312" w:hAnsi="方正仿宋_GB2312" w:eastAsia="方正仿宋_GB2312" w:cs="方正仿宋_GB2312"/>
          <w:color w:val="000000" w:themeColor="text1"/>
          <w:sz w:val="32"/>
          <w:szCs w:val="32"/>
          <w:lang w:val="en-US" w:eastAsia="zh-CN"/>
          <w14:textFill>
            <w14:solidFill>
              <w14:schemeClr w14:val="tx1"/>
            </w14:solidFill>
          </w14:textFill>
        </w:rPr>
        <w:t>相关政治与专业素养要求</w:t>
      </w:r>
      <w:r>
        <w:rPr>
          <w:rStyle w:val="17"/>
          <w:rFonts w:hint="eastAsia" w:ascii="方正仿宋_GB2312" w:hAnsi="方正仿宋_GB2312" w:eastAsia="方正仿宋_GB2312" w:cs="方正仿宋_GB2312"/>
          <w:color w:val="000000" w:themeColor="text1"/>
          <w:sz w:val="32"/>
          <w:szCs w:val="32"/>
          <w14:textFill>
            <w14:solidFill>
              <w14:schemeClr w14:val="tx1"/>
            </w14:solidFill>
          </w14:textFill>
        </w:rPr>
        <w:t>，</w:t>
      </w:r>
      <w:r>
        <w:rPr>
          <w:rStyle w:val="17"/>
          <w:rFonts w:hint="eastAsia" w:ascii="方正仿宋_GB2312" w:hAnsi="方正仿宋_GB2312" w:eastAsia="方正仿宋_GB2312" w:cs="方正仿宋_GB2312"/>
          <w:color w:val="000000" w:themeColor="text1"/>
          <w:sz w:val="32"/>
          <w:szCs w:val="32"/>
          <w:lang w:val="en-US" w:eastAsia="zh-CN"/>
          <w14:textFill>
            <w14:solidFill>
              <w14:schemeClr w14:val="tx1"/>
            </w14:solidFill>
          </w14:textFill>
        </w:rPr>
        <w:t>具有较高的政治理论水平、较强的政治敏锐性和政治鉴别力，客观公正，作风严谨，</w:t>
      </w:r>
      <w:r>
        <w:rPr>
          <w:rStyle w:val="17"/>
          <w:rFonts w:hint="eastAsia" w:ascii="方正仿宋_GB2312" w:hAnsi="方正仿宋_GB2312" w:eastAsia="方正仿宋_GB2312" w:cs="方正仿宋_GB2312"/>
          <w:color w:val="000000" w:themeColor="text1"/>
          <w:sz w:val="32"/>
          <w:szCs w:val="32"/>
          <w14:textFill>
            <w14:solidFill>
              <w14:schemeClr w14:val="tx1"/>
            </w14:solidFill>
          </w14:textFill>
        </w:rPr>
        <w:t>经所在单位</w:t>
      </w:r>
      <w:r>
        <w:rPr>
          <w:rStyle w:val="17"/>
          <w:rFonts w:hint="eastAsia" w:ascii="方正仿宋_GB2312" w:hAnsi="方正仿宋_GB2312" w:eastAsia="方正仿宋_GB2312" w:cs="方正仿宋_GB2312"/>
          <w:color w:val="000000" w:themeColor="text1"/>
          <w:sz w:val="32"/>
          <w:szCs w:val="32"/>
          <w:lang w:val="en-US" w:eastAsia="zh-CN"/>
          <w14:textFill>
            <w14:solidFill>
              <w14:schemeClr w14:val="tx1"/>
            </w14:solidFill>
          </w14:textFill>
        </w:rPr>
        <w:t>党组织</w:t>
      </w:r>
      <w:r>
        <w:rPr>
          <w:rStyle w:val="17"/>
          <w:rFonts w:hint="eastAsia" w:ascii="方正仿宋_GB2312" w:hAnsi="方正仿宋_GB2312" w:eastAsia="方正仿宋_GB2312" w:cs="方正仿宋_GB2312"/>
          <w:color w:val="000000" w:themeColor="text1"/>
          <w:sz w:val="32"/>
          <w:szCs w:val="32"/>
          <w14:textFill>
            <w14:solidFill>
              <w14:schemeClr w14:val="tx1"/>
            </w14:solidFill>
          </w14:textFill>
        </w:rPr>
        <w:t>审核同意。</w:t>
      </w:r>
    </w:p>
    <w:p w14:paraId="659E8135">
      <w:pPr>
        <w:pStyle w:val="3"/>
        <w:pageBreakBefore w:val="0"/>
        <w:kinsoku/>
        <w:wordWrap/>
        <w:overflowPunct/>
        <w:topLinePunct w:val="0"/>
        <w:autoSpaceDE/>
        <w:autoSpaceDN/>
        <w:bidi w:val="0"/>
        <w:spacing w:line="580" w:lineRule="exact"/>
        <w:ind w:right="0" w:firstLine="640" w:firstLineChars="200"/>
        <w:textAlignment w:val="auto"/>
        <w:rPr>
          <w:rStyle w:val="17"/>
          <w:rFonts w:hint="eastAsia" w:ascii="方正仿宋_GB2312" w:hAnsi="方正仿宋_GB2312" w:eastAsia="方正仿宋_GB2312" w:cs="方正仿宋_GB2312"/>
          <w:color w:val="000000" w:themeColor="text1"/>
          <w:sz w:val="32"/>
          <w:szCs w:val="32"/>
          <w14:textFill>
            <w14:solidFill>
              <w14:schemeClr w14:val="tx1"/>
            </w14:solidFill>
          </w14:textFill>
        </w:rPr>
      </w:pPr>
      <w:r>
        <w:rPr>
          <w:rStyle w:val="17"/>
          <w:rFonts w:hint="eastAsia" w:ascii="方正仿宋_GB2312" w:hAnsi="方正仿宋_GB2312" w:eastAsia="方正仿宋_GB2312" w:cs="方正仿宋_GB2312"/>
          <w:color w:val="000000" w:themeColor="text1"/>
          <w:sz w:val="32"/>
          <w:szCs w:val="32"/>
          <w14:textFill>
            <w14:solidFill>
              <w14:schemeClr w14:val="tx1"/>
            </w14:solidFill>
          </w14:textFill>
        </w:rPr>
        <w:t>各教学单位需做好教材</w:t>
      </w:r>
      <w:r>
        <w:rPr>
          <w:rStyle w:val="17"/>
          <w:rFonts w:hint="eastAsia" w:ascii="方正仿宋_GB2312" w:hAnsi="方正仿宋_GB2312" w:eastAsia="方正仿宋_GB2312" w:cs="方正仿宋_GB2312"/>
          <w:color w:val="000000" w:themeColor="text1"/>
          <w:sz w:val="32"/>
          <w:szCs w:val="32"/>
          <w:lang w:val="en-US" w:eastAsia="zh-CN"/>
          <w14:textFill>
            <w14:solidFill>
              <w14:schemeClr w14:val="tx1"/>
            </w14:solidFill>
          </w14:textFill>
        </w:rPr>
        <w:t>工作相关</w:t>
      </w:r>
      <w:r>
        <w:rPr>
          <w:rStyle w:val="17"/>
          <w:rFonts w:hint="eastAsia" w:ascii="方正仿宋_GB2312" w:hAnsi="方正仿宋_GB2312" w:eastAsia="方正仿宋_GB2312" w:cs="方正仿宋_GB2312"/>
          <w:color w:val="000000" w:themeColor="text1"/>
          <w:sz w:val="32"/>
          <w:szCs w:val="32"/>
          <w14:textFill>
            <w14:solidFill>
              <w14:schemeClr w14:val="tx1"/>
            </w14:solidFill>
          </w14:textFill>
        </w:rPr>
        <w:t>材料的存档工作，包括编写教师资格审查、专家审核意见、</w:t>
      </w:r>
      <w:r>
        <w:rPr>
          <w:rStyle w:val="17"/>
          <w:rFonts w:hint="eastAsia" w:ascii="方正仿宋_GB2312" w:hAnsi="方正仿宋_GB2312" w:eastAsia="方正仿宋_GB2312" w:cs="方正仿宋_GB2312"/>
          <w:color w:val="000000" w:themeColor="text1"/>
          <w:sz w:val="32"/>
          <w:szCs w:val="32"/>
          <w14:textFill>
            <w14:solidFill>
              <w14:schemeClr w14:val="tx1"/>
            </w14:solidFill>
          </w14:textFill>
        </w:rPr>
        <w:t>教材工作</w:t>
      </w:r>
      <w:r>
        <w:rPr>
          <w:rStyle w:val="17"/>
          <w:rFonts w:hint="eastAsia" w:ascii="方正仿宋_GB2312" w:hAnsi="方正仿宋_GB2312" w:eastAsia="方正仿宋_GB2312" w:cs="方正仿宋_GB2312"/>
          <w:color w:val="000000" w:themeColor="text1"/>
          <w:sz w:val="32"/>
          <w:szCs w:val="32"/>
          <w:lang w:val="en-US" w:eastAsia="zh-CN"/>
          <w14:textFill>
            <w14:solidFill>
              <w14:schemeClr w14:val="tx1"/>
            </w14:solidFill>
          </w14:textFill>
        </w:rPr>
        <w:t>领导小组</w:t>
      </w:r>
      <w:r>
        <w:rPr>
          <w:rStyle w:val="17"/>
          <w:rFonts w:hint="eastAsia" w:ascii="方正仿宋_GB2312" w:hAnsi="方正仿宋_GB2312" w:eastAsia="方正仿宋_GB2312" w:cs="方正仿宋_GB2312"/>
          <w:color w:val="000000" w:themeColor="text1"/>
          <w:sz w:val="32"/>
          <w:szCs w:val="32"/>
          <w14:textFill>
            <w14:solidFill>
              <w14:schemeClr w14:val="tx1"/>
            </w14:solidFill>
          </w14:textFill>
        </w:rPr>
        <w:t>审核意见、教材文稿等</w:t>
      </w:r>
      <w:r>
        <w:rPr>
          <w:rStyle w:val="17"/>
          <w:rFonts w:hint="eastAsia" w:ascii="方正仿宋_GB2312" w:hAnsi="方正仿宋_GB2312" w:eastAsia="方正仿宋_GB2312" w:cs="方正仿宋_GB2312"/>
          <w:color w:val="000000" w:themeColor="text1"/>
          <w:sz w:val="32"/>
          <w:szCs w:val="32"/>
          <w:lang w:eastAsia="zh-CN"/>
          <w14:textFill>
            <w14:solidFill>
              <w14:schemeClr w14:val="tx1"/>
            </w14:solidFill>
          </w14:textFill>
        </w:rPr>
        <w:t>，</w:t>
      </w:r>
      <w:r>
        <w:rPr>
          <w:rStyle w:val="17"/>
          <w:rFonts w:hint="eastAsia" w:ascii="方正仿宋_GB2312" w:hAnsi="方正仿宋_GB2312" w:eastAsia="方正仿宋_GB2312" w:cs="方正仿宋_GB2312"/>
          <w:color w:val="000000" w:themeColor="text1"/>
          <w:sz w:val="32"/>
          <w:szCs w:val="32"/>
          <w:lang w:val="en-US" w:eastAsia="zh-CN"/>
          <w14:textFill>
            <w14:solidFill>
              <w14:schemeClr w14:val="tx1"/>
            </w14:solidFill>
          </w14:textFill>
        </w:rPr>
        <w:t>并</w:t>
      </w:r>
      <w:r>
        <w:rPr>
          <w:rStyle w:val="17"/>
          <w:rFonts w:hint="eastAsia" w:ascii="方正仿宋_GB2312" w:hAnsi="方正仿宋_GB2312" w:eastAsia="方正仿宋_GB2312" w:cs="方正仿宋_GB2312"/>
          <w:color w:val="000000" w:themeColor="text1"/>
          <w:sz w:val="32"/>
          <w:szCs w:val="32"/>
          <w14:textFill>
            <w14:solidFill>
              <w14:schemeClr w14:val="tx1"/>
            </w14:solidFill>
          </w14:textFill>
        </w:rPr>
        <w:t>于每年年底，将本年度本单位教师编写教材情况报送教务处，由教务处汇总后提交教材审核委员会审批备案。</w:t>
      </w:r>
    </w:p>
    <w:p w14:paraId="08FCB0C9">
      <w:pPr>
        <w:pStyle w:val="2"/>
        <w:pageBreakBefore w:val="0"/>
        <w:kinsoku/>
        <w:wordWrap/>
        <w:overflowPunct/>
        <w:topLinePunct w:val="0"/>
        <w:autoSpaceDE/>
        <w:autoSpaceDN/>
        <w:bidi w:val="0"/>
        <w:spacing w:line="580" w:lineRule="exact"/>
        <w:ind w:right="0"/>
        <w:textAlignment w:val="auto"/>
        <w:rPr>
          <w:rFonts w:hint="eastAsia" w:ascii="黑体" w:hAnsi="黑体" w:eastAsia="黑体" w:cs="黑体"/>
          <w:color w:val="000000" w:themeColor="text1"/>
          <w:sz w:val="32"/>
          <w:szCs w:val="32"/>
          <w14:textFill>
            <w14:solidFill>
              <w14:schemeClr w14:val="tx1"/>
            </w14:solidFill>
          </w14:textFill>
        </w:rPr>
      </w:pPr>
      <w:r>
        <w:rPr>
          <w:rFonts w:hint="eastAsia" w:ascii="黑体" w:hAnsi="黑体" w:eastAsia="黑体" w:cs="黑体"/>
          <w:color w:val="000000" w:themeColor="text1"/>
          <w:sz w:val="32"/>
          <w:szCs w:val="32"/>
          <w14:textFill>
            <w14:solidFill>
              <w14:schemeClr w14:val="tx1"/>
            </w14:solidFill>
          </w14:textFill>
        </w:rPr>
        <w:t xml:space="preserve"> 教材选用</w:t>
      </w:r>
    </w:p>
    <w:p w14:paraId="04BF23B8">
      <w:pPr>
        <w:pStyle w:val="3"/>
        <w:pageBreakBefore w:val="0"/>
        <w:kinsoku/>
        <w:wordWrap/>
        <w:overflowPunct/>
        <w:topLinePunct w:val="0"/>
        <w:autoSpaceDE/>
        <w:autoSpaceDN/>
        <w:bidi w:val="0"/>
        <w:spacing w:line="580" w:lineRule="exact"/>
        <w:ind w:right="0" w:firstLine="640"/>
        <w:textAlignment w:val="auto"/>
        <w:rPr>
          <w:rStyle w:val="17"/>
          <w:rFonts w:hint="eastAsia" w:ascii="方正仿宋_GB2312" w:hAnsi="方正仿宋_GB2312" w:eastAsia="方正仿宋_GB2312" w:cs="方正仿宋_GB2312"/>
          <w:color w:val="000000" w:themeColor="text1"/>
          <w:sz w:val="32"/>
          <w:szCs w:val="32"/>
          <w14:textFill>
            <w14:solidFill>
              <w14:schemeClr w14:val="tx1"/>
            </w14:solidFill>
          </w14:textFill>
        </w:rPr>
      </w:pPr>
      <w:r>
        <w:rPr>
          <w:rStyle w:val="17"/>
          <w:rFonts w:hint="eastAsia" w:ascii="方正仿宋_GB2312" w:hAnsi="方正仿宋_GB2312" w:eastAsia="方正仿宋_GB2312" w:cs="方正仿宋_GB2312"/>
          <w:color w:val="000000" w:themeColor="text1"/>
          <w:sz w:val="32"/>
          <w:szCs w:val="32"/>
          <w14:textFill>
            <w14:solidFill>
              <w14:schemeClr w14:val="tx1"/>
            </w14:solidFill>
          </w14:textFill>
        </w:rPr>
        <w:t xml:space="preserve"> 各教学单位是教学选用的责任主体，承担教材选用管理工作。</w:t>
      </w:r>
    </w:p>
    <w:p w14:paraId="1F44BEDD">
      <w:pPr>
        <w:pStyle w:val="3"/>
        <w:spacing w:line="580" w:lineRule="exact"/>
        <w:ind w:firstLine="640"/>
        <w:rPr>
          <w:rFonts w:hint="eastAsia" w:ascii="方正仿宋_GB2312" w:hAnsi="方正仿宋_GB2312" w:eastAsia="方正仿宋_GB2312" w:cs="方正仿宋_GB2312"/>
          <w:color w:val="000000" w:themeColor="text1"/>
          <w:sz w:val="32"/>
          <w:szCs w:val="32"/>
          <w14:textFill>
            <w14:solidFill>
              <w14:schemeClr w14:val="tx1"/>
            </w14:solidFill>
          </w14:textFill>
        </w:rPr>
      </w:pPr>
      <w:r>
        <w:rPr>
          <w:rFonts w:hint="eastAsia" w:ascii="方正仿宋_GB2312" w:hAnsi="方正仿宋_GB2312" w:eastAsia="方正仿宋_GB2312" w:cs="方正仿宋_GB2312"/>
          <w:color w:val="000000" w:themeColor="text1"/>
          <w:sz w:val="32"/>
          <w:szCs w:val="32"/>
          <w:lang w:val="en-US" w:eastAsia="zh-CN"/>
          <w14:textFill>
            <w14:solidFill>
              <w14:schemeClr w14:val="tx1"/>
            </w14:solidFill>
          </w14:textFill>
        </w:rPr>
        <w:t xml:space="preserve"> 学校建立校级教材选用库，所有通过审核的教材（含境内、境外、自编讲义）统一纳入选用库管理，未入库的教材不得用于课堂教学。</w:t>
      </w:r>
    </w:p>
    <w:p w14:paraId="77199D5D">
      <w:pPr>
        <w:pStyle w:val="3"/>
        <w:pageBreakBefore w:val="0"/>
        <w:kinsoku/>
        <w:wordWrap/>
        <w:overflowPunct/>
        <w:topLinePunct w:val="0"/>
        <w:autoSpaceDE/>
        <w:autoSpaceDN/>
        <w:bidi w:val="0"/>
        <w:spacing w:line="580" w:lineRule="exact"/>
        <w:ind w:right="0" w:firstLine="640"/>
        <w:textAlignment w:val="auto"/>
        <w:rPr>
          <w:rStyle w:val="17"/>
          <w:rFonts w:hint="eastAsia" w:ascii="方正仿宋_GB2312" w:hAnsi="方正仿宋_GB2312" w:eastAsia="方正仿宋_GB2312" w:cs="方正仿宋_GB2312"/>
          <w:color w:val="000000" w:themeColor="text1"/>
          <w:sz w:val="32"/>
          <w:szCs w:val="32"/>
          <w14:textFill>
            <w14:solidFill>
              <w14:schemeClr w14:val="tx1"/>
            </w14:solidFill>
          </w14:textFill>
        </w:rPr>
      </w:pPr>
      <w:r>
        <w:rPr>
          <w:rStyle w:val="17"/>
          <w:rFonts w:hint="eastAsia" w:ascii="方正仿宋_GB2312" w:hAnsi="方正仿宋_GB2312" w:eastAsia="方正仿宋_GB2312" w:cs="方正仿宋_GB2312"/>
          <w:color w:val="000000" w:themeColor="text1"/>
          <w:sz w:val="32"/>
          <w:szCs w:val="32"/>
          <w14:textFill>
            <w14:solidFill>
              <w14:schemeClr w14:val="tx1"/>
            </w14:solidFill>
          </w14:textFill>
        </w:rPr>
        <w:t xml:space="preserve"> 教材选用遵循以下原则：</w:t>
      </w:r>
    </w:p>
    <w:p w14:paraId="4FEA0C7E">
      <w:pPr>
        <w:pageBreakBefore w:val="0"/>
        <w:kinsoku/>
        <w:wordWrap/>
        <w:overflowPunct/>
        <w:topLinePunct w:val="0"/>
        <w:autoSpaceDE/>
        <w:autoSpaceDN/>
        <w:bidi w:val="0"/>
        <w:spacing w:line="580" w:lineRule="exact"/>
        <w:ind w:right="0" w:firstLine="643" w:firstLineChars="200"/>
        <w:textAlignment w:val="auto"/>
        <w:rPr>
          <w:rStyle w:val="17"/>
          <w:rFonts w:hint="eastAsia" w:ascii="方正仿宋_GB2312" w:hAnsi="方正仿宋_GB2312" w:eastAsia="方正仿宋_GB2312" w:cs="方正仿宋_GB2312"/>
          <w:color w:val="000000" w:themeColor="text1"/>
          <w:sz w:val="32"/>
          <w:szCs w:val="32"/>
          <w14:textFill>
            <w14:solidFill>
              <w14:schemeClr w14:val="tx1"/>
            </w14:solidFill>
          </w14:textFill>
        </w:rPr>
      </w:pPr>
      <w:r>
        <w:rPr>
          <w:rStyle w:val="17"/>
          <w:rFonts w:hint="eastAsia" w:ascii="方正仿宋_GB2312" w:hAnsi="方正仿宋_GB2312" w:eastAsia="方正仿宋_GB2312" w:cs="方正仿宋_GB2312"/>
          <w:b/>
          <w:bCs/>
          <w:color w:val="000000" w:themeColor="text1"/>
          <w:sz w:val="32"/>
          <w:szCs w:val="32"/>
          <w14:textFill>
            <w14:solidFill>
              <w14:schemeClr w14:val="tx1"/>
            </w14:solidFill>
          </w14:textFill>
        </w:rPr>
        <w:t>（一）</w:t>
      </w:r>
      <w:r>
        <w:rPr>
          <w:rStyle w:val="17"/>
          <w:rFonts w:hint="eastAsia" w:ascii="方正仿宋_GB2312" w:hAnsi="方正仿宋_GB2312" w:eastAsia="方正仿宋_GB2312" w:cs="方正仿宋_GB2312"/>
          <w:color w:val="000000" w:themeColor="text1"/>
          <w:sz w:val="32"/>
          <w:szCs w:val="32"/>
          <w14:textFill>
            <w14:solidFill>
              <w14:schemeClr w14:val="tx1"/>
            </w14:solidFill>
          </w14:textFill>
        </w:rPr>
        <w:t>凡选必审。选用教材必须经</w:t>
      </w:r>
      <w:r>
        <w:rPr>
          <w:rStyle w:val="17"/>
          <w:rFonts w:hint="eastAsia" w:ascii="方正仿宋_GB2312" w:hAnsi="方正仿宋_GB2312" w:eastAsia="方正仿宋_GB2312" w:cs="方正仿宋_GB2312"/>
          <w:color w:val="000000" w:themeColor="text1"/>
          <w:sz w:val="32"/>
          <w:szCs w:val="32"/>
          <w:highlight w:val="none"/>
          <w14:textFill>
            <w14:solidFill>
              <w14:schemeClr w14:val="tx1"/>
            </w14:solidFill>
          </w14:textFill>
        </w:rPr>
        <w:t>过</w:t>
      </w:r>
      <w:r>
        <w:rPr>
          <w:rStyle w:val="17"/>
          <w:rFonts w:hint="eastAsia" w:ascii="方正仿宋_GB2312" w:hAnsi="方正仿宋_GB2312" w:eastAsia="方正仿宋_GB2312" w:cs="方正仿宋_GB2312"/>
          <w:color w:val="000000" w:themeColor="text1"/>
          <w:sz w:val="32"/>
          <w:szCs w:val="32"/>
          <w:highlight w:val="none"/>
          <w:lang w:val="en-US" w:eastAsia="zh-CN"/>
          <w14:textFill>
            <w14:solidFill>
              <w14:schemeClr w14:val="tx1"/>
            </w14:solidFill>
          </w14:textFill>
        </w:rPr>
        <w:t>教学单位审核、校级审定。主要对选用教材的政治方向、价值导向、学术取向等进行全面</w:t>
      </w:r>
      <w:r>
        <w:rPr>
          <w:rStyle w:val="17"/>
          <w:rFonts w:hint="eastAsia" w:ascii="方正仿宋_GB2312" w:hAnsi="方正仿宋_GB2312" w:eastAsia="方正仿宋_GB2312" w:cs="方正仿宋_GB2312"/>
          <w:color w:val="000000" w:themeColor="text1"/>
          <w:sz w:val="32"/>
          <w:szCs w:val="32"/>
          <w:highlight w:val="none"/>
          <w14:textFill>
            <w14:solidFill>
              <w14:schemeClr w14:val="tx1"/>
            </w14:solidFill>
          </w14:textFill>
        </w:rPr>
        <w:t>审核</w:t>
      </w:r>
      <w:r>
        <w:rPr>
          <w:rStyle w:val="17"/>
          <w:rFonts w:hint="eastAsia" w:ascii="方正仿宋_GB2312" w:hAnsi="方正仿宋_GB2312" w:eastAsia="方正仿宋_GB2312" w:cs="方正仿宋_GB2312"/>
          <w:color w:val="000000" w:themeColor="text1"/>
          <w:sz w:val="32"/>
          <w:szCs w:val="32"/>
          <w:highlight w:val="none"/>
          <w:lang w:val="en-US" w:eastAsia="zh-CN"/>
          <w14:textFill>
            <w14:solidFill>
              <w14:schemeClr w14:val="tx1"/>
            </w14:solidFill>
          </w14:textFill>
        </w:rPr>
        <w:t>把关</w:t>
      </w:r>
      <w:r>
        <w:rPr>
          <w:rStyle w:val="17"/>
          <w:rFonts w:hint="eastAsia" w:ascii="方正仿宋_GB2312" w:hAnsi="方正仿宋_GB2312" w:eastAsia="方正仿宋_GB2312" w:cs="方正仿宋_GB2312"/>
          <w:color w:val="000000" w:themeColor="text1"/>
          <w:sz w:val="32"/>
          <w:szCs w:val="32"/>
          <w:highlight w:val="none"/>
          <w14:textFill>
            <w14:solidFill>
              <w14:schemeClr w14:val="tx1"/>
            </w14:solidFill>
          </w14:textFill>
        </w:rPr>
        <w:t>。</w:t>
      </w:r>
      <w:r>
        <w:rPr>
          <w:rStyle w:val="17"/>
          <w:rFonts w:hint="eastAsia" w:ascii="方正仿宋_GB2312" w:hAnsi="方正仿宋_GB2312" w:eastAsia="方正仿宋_GB2312" w:cs="方正仿宋_GB2312"/>
          <w:color w:val="000000" w:themeColor="text1"/>
          <w:sz w:val="32"/>
          <w:szCs w:val="32"/>
          <w:highlight w:val="none"/>
          <w:lang w:val="en-US" w:eastAsia="zh-CN"/>
          <w14:textFill>
            <w14:solidFill>
              <w14:schemeClr w14:val="tx1"/>
            </w14:solidFill>
          </w14:textFill>
        </w:rPr>
        <w:t>意识形态属性较强的教材必须经学校党委进行政治把关。</w:t>
      </w:r>
    </w:p>
    <w:p w14:paraId="167CCBAC">
      <w:pPr>
        <w:pageBreakBefore w:val="0"/>
        <w:kinsoku/>
        <w:wordWrap/>
        <w:overflowPunct/>
        <w:topLinePunct w:val="0"/>
        <w:autoSpaceDE/>
        <w:autoSpaceDN/>
        <w:bidi w:val="0"/>
        <w:spacing w:line="580" w:lineRule="exact"/>
        <w:ind w:right="0" w:firstLine="643" w:firstLineChars="200"/>
        <w:textAlignment w:val="auto"/>
        <w:rPr>
          <w:rStyle w:val="17"/>
          <w:rFonts w:hint="eastAsia" w:ascii="方正仿宋_GB2312" w:hAnsi="方正仿宋_GB2312" w:eastAsia="方正仿宋_GB2312" w:cs="方正仿宋_GB2312"/>
          <w:color w:val="000000" w:themeColor="text1"/>
          <w:sz w:val="32"/>
          <w:szCs w:val="32"/>
          <w14:textFill>
            <w14:solidFill>
              <w14:schemeClr w14:val="tx1"/>
            </w14:solidFill>
          </w14:textFill>
        </w:rPr>
      </w:pPr>
      <w:r>
        <w:rPr>
          <w:rStyle w:val="17"/>
          <w:rFonts w:hint="eastAsia" w:ascii="方正仿宋_GB2312" w:hAnsi="方正仿宋_GB2312" w:eastAsia="方正仿宋_GB2312" w:cs="方正仿宋_GB2312"/>
          <w:b/>
          <w:bCs/>
          <w:color w:val="000000" w:themeColor="text1"/>
          <w:sz w:val="32"/>
          <w:szCs w:val="32"/>
          <w14:textFill>
            <w14:solidFill>
              <w14:schemeClr w14:val="tx1"/>
            </w14:solidFill>
          </w14:textFill>
        </w:rPr>
        <w:t>（二）</w:t>
      </w:r>
      <w:r>
        <w:rPr>
          <w:rStyle w:val="17"/>
          <w:rFonts w:hint="eastAsia" w:ascii="方正仿宋_GB2312" w:hAnsi="方正仿宋_GB2312" w:eastAsia="方正仿宋_GB2312" w:cs="方正仿宋_GB2312"/>
          <w:color w:val="000000" w:themeColor="text1"/>
          <w:sz w:val="32"/>
          <w:szCs w:val="32"/>
          <w14:textFill>
            <w14:solidFill>
              <w14:schemeClr w14:val="tx1"/>
            </w14:solidFill>
          </w14:textFill>
        </w:rPr>
        <w:t>实行教材选审分离制度，遵循回避原则。</w:t>
      </w:r>
    </w:p>
    <w:p w14:paraId="314CC4B9">
      <w:pPr>
        <w:pageBreakBefore w:val="0"/>
        <w:kinsoku/>
        <w:wordWrap/>
        <w:overflowPunct/>
        <w:topLinePunct w:val="0"/>
        <w:autoSpaceDE/>
        <w:autoSpaceDN/>
        <w:bidi w:val="0"/>
        <w:spacing w:line="580" w:lineRule="exact"/>
        <w:ind w:right="0" w:firstLine="643" w:firstLineChars="200"/>
        <w:textAlignment w:val="auto"/>
        <w:rPr>
          <w:rStyle w:val="17"/>
          <w:rFonts w:hint="eastAsia" w:ascii="方正仿宋_GB2312" w:hAnsi="方正仿宋_GB2312" w:eastAsia="方正仿宋_GB2312" w:cs="方正仿宋_GB2312"/>
          <w:color w:val="000000" w:themeColor="text1"/>
          <w:sz w:val="32"/>
          <w:szCs w:val="32"/>
          <w14:textFill>
            <w14:solidFill>
              <w14:schemeClr w14:val="tx1"/>
            </w14:solidFill>
          </w14:textFill>
        </w:rPr>
      </w:pPr>
      <w:r>
        <w:rPr>
          <w:rStyle w:val="17"/>
          <w:rFonts w:hint="eastAsia" w:ascii="方正仿宋_GB2312" w:hAnsi="方正仿宋_GB2312" w:eastAsia="方正仿宋_GB2312" w:cs="方正仿宋_GB2312"/>
          <w:b/>
          <w:bCs/>
          <w:color w:val="000000" w:themeColor="text1"/>
          <w:sz w:val="32"/>
          <w:szCs w:val="32"/>
          <w14:textFill>
            <w14:solidFill>
              <w14:schemeClr w14:val="tx1"/>
            </w14:solidFill>
          </w14:textFill>
        </w:rPr>
        <w:t>（三）</w:t>
      </w:r>
      <w:r>
        <w:rPr>
          <w:rStyle w:val="17"/>
          <w:rFonts w:hint="eastAsia" w:ascii="方正仿宋_GB2312" w:hAnsi="方正仿宋_GB2312" w:eastAsia="方正仿宋_GB2312" w:cs="方正仿宋_GB2312"/>
          <w:color w:val="000000" w:themeColor="text1"/>
          <w:sz w:val="32"/>
          <w:szCs w:val="32"/>
          <w14:textFill>
            <w14:solidFill>
              <w14:schemeClr w14:val="tx1"/>
            </w14:solidFill>
          </w14:textFill>
        </w:rPr>
        <w:t>质量第一。优先选用国家和省级规划教材、精品教材及获得省部级以上奖励的优秀教材。</w:t>
      </w:r>
      <w:r>
        <w:rPr>
          <w:rStyle w:val="17"/>
          <w:rFonts w:hint="eastAsia" w:ascii="方正仿宋_GB2312" w:hAnsi="方正仿宋_GB2312" w:eastAsia="方正仿宋_GB2312" w:cs="方正仿宋_GB2312"/>
          <w:color w:val="000000" w:themeColor="text1"/>
          <w:sz w:val="32"/>
          <w:szCs w:val="32"/>
          <w:lang w:val="en-US" w:eastAsia="zh-CN"/>
          <w14:textFill>
            <w14:solidFill>
              <w14:schemeClr w14:val="tx1"/>
            </w14:solidFill>
          </w14:textFill>
        </w:rPr>
        <w:t>如无上述教材，则应</w:t>
      </w:r>
      <w:r>
        <w:rPr>
          <w:rStyle w:val="17"/>
          <w:rFonts w:hint="eastAsia" w:ascii="方正仿宋_GB2312" w:hAnsi="方正仿宋_GB2312" w:eastAsia="方正仿宋_GB2312" w:cs="方正仿宋_GB2312"/>
          <w:color w:val="000000" w:themeColor="text1"/>
          <w:sz w:val="32"/>
          <w:szCs w:val="32"/>
          <w14:textFill>
            <w14:solidFill>
              <w14:schemeClr w14:val="tx1"/>
            </w14:solidFill>
          </w14:textFill>
        </w:rPr>
        <w:t>优先选用</w:t>
      </w:r>
      <w:r>
        <w:rPr>
          <w:rStyle w:val="17"/>
          <w:rFonts w:hint="eastAsia" w:ascii="方正仿宋_GB2312" w:hAnsi="方正仿宋_GB2312" w:eastAsia="方正仿宋_GB2312" w:cs="方正仿宋_GB2312"/>
          <w:color w:val="000000" w:themeColor="text1"/>
          <w:sz w:val="32"/>
          <w:szCs w:val="32"/>
          <w:lang w:val="en-US" w:eastAsia="zh-CN"/>
          <w14:textFill>
            <w14:solidFill>
              <w14:schemeClr w14:val="tx1"/>
            </w14:solidFill>
          </w14:textFill>
        </w:rPr>
        <w:t>同类高校公认共选的、</w:t>
      </w:r>
      <w:r>
        <w:rPr>
          <w:rStyle w:val="17"/>
          <w:rFonts w:hint="eastAsia" w:ascii="方正仿宋_GB2312" w:hAnsi="方正仿宋_GB2312" w:eastAsia="方正仿宋_GB2312" w:cs="方正仿宋_GB2312"/>
          <w:color w:val="000000" w:themeColor="text1"/>
          <w:sz w:val="32"/>
          <w:szCs w:val="32"/>
          <w14:textFill>
            <w14:solidFill>
              <w14:schemeClr w14:val="tx1"/>
            </w14:solidFill>
          </w14:textFill>
        </w:rPr>
        <w:t>近三年</w:t>
      </w:r>
      <w:r>
        <w:rPr>
          <w:rStyle w:val="17"/>
          <w:rFonts w:hint="eastAsia" w:ascii="方正仿宋_GB2312" w:hAnsi="方正仿宋_GB2312" w:eastAsia="方正仿宋_GB2312" w:cs="方正仿宋_GB2312"/>
          <w:color w:val="000000" w:themeColor="text1"/>
          <w:sz w:val="32"/>
          <w:szCs w:val="32"/>
          <w:lang w:val="en-US" w:eastAsia="zh-CN"/>
          <w14:textFill>
            <w14:solidFill>
              <w14:schemeClr w14:val="tx1"/>
            </w14:solidFill>
          </w14:textFill>
        </w:rPr>
        <w:t>新</w:t>
      </w:r>
      <w:r>
        <w:rPr>
          <w:rStyle w:val="17"/>
          <w:rFonts w:hint="eastAsia" w:ascii="方正仿宋_GB2312" w:hAnsi="方正仿宋_GB2312" w:eastAsia="方正仿宋_GB2312" w:cs="方正仿宋_GB2312"/>
          <w:color w:val="000000" w:themeColor="text1"/>
          <w:sz w:val="32"/>
          <w:szCs w:val="32"/>
          <w14:textFill>
            <w14:solidFill>
              <w14:schemeClr w14:val="tx1"/>
            </w14:solidFill>
          </w14:textFill>
        </w:rPr>
        <w:t>出版的</w:t>
      </w:r>
      <w:r>
        <w:rPr>
          <w:rStyle w:val="17"/>
          <w:rFonts w:hint="eastAsia" w:ascii="方正仿宋_GB2312" w:hAnsi="方正仿宋_GB2312" w:eastAsia="方正仿宋_GB2312" w:cs="方正仿宋_GB2312"/>
          <w:color w:val="000000" w:themeColor="text1"/>
          <w:sz w:val="32"/>
          <w:szCs w:val="32"/>
          <w:lang w:val="en-US" w:eastAsia="zh-CN"/>
          <w14:textFill>
            <w14:solidFill>
              <w14:schemeClr w14:val="tx1"/>
            </w14:solidFill>
          </w14:textFill>
        </w:rPr>
        <w:t>通用</w:t>
      </w:r>
      <w:r>
        <w:rPr>
          <w:rStyle w:val="17"/>
          <w:rFonts w:hint="eastAsia" w:ascii="方正仿宋_GB2312" w:hAnsi="方正仿宋_GB2312" w:eastAsia="方正仿宋_GB2312" w:cs="方正仿宋_GB2312"/>
          <w:color w:val="000000" w:themeColor="text1"/>
          <w:sz w:val="32"/>
          <w:szCs w:val="32"/>
          <w14:textFill>
            <w14:solidFill>
              <w14:schemeClr w14:val="tx1"/>
            </w14:solidFill>
          </w14:textFill>
        </w:rPr>
        <w:t>教材</w:t>
      </w:r>
      <w:r>
        <w:rPr>
          <w:rStyle w:val="17"/>
          <w:rFonts w:hint="eastAsia" w:ascii="方正仿宋_GB2312" w:hAnsi="方正仿宋_GB2312" w:eastAsia="方正仿宋_GB2312" w:cs="方正仿宋_GB2312"/>
          <w:color w:val="000000" w:themeColor="text1"/>
          <w:sz w:val="32"/>
          <w:szCs w:val="32"/>
          <w:lang w:eastAsia="zh-CN"/>
          <w14:textFill>
            <w14:solidFill>
              <w14:schemeClr w14:val="tx1"/>
            </w14:solidFill>
          </w14:textFill>
        </w:rPr>
        <w:t>，</w:t>
      </w:r>
      <w:r>
        <w:rPr>
          <w:rStyle w:val="17"/>
          <w:rFonts w:hint="eastAsia" w:ascii="方正仿宋_GB2312" w:hAnsi="方正仿宋_GB2312" w:eastAsia="方正仿宋_GB2312" w:cs="方正仿宋_GB2312"/>
          <w:color w:val="000000" w:themeColor="text1"/>
          <w:sz w:val="32"/>
          <w:szCs w:val="32"/>
          <w14:textFill>
            <w14:solidFill>
              <w14:schemeClr w14:val="tx1"/>
            </w14:solidFill>
          </w14:textFill>
        </w:rPr>
        <w:t>或</w:t>
      </w:r>
      <w:r>
        <w:rPr>
          <w:rStyle w:val="17"/>
          <w:rFonts w:hint="eastAsia" w:ascii="方正仿宋_GB2312" w:hAnsi="方正仿宋_GB2312" w:eastAsia="方正仿宋_GB2312" w:cs="方正仿宋_GB2312"/>
          <w:color w:val="000000" w:themeColor="text1"/>
          <w:sz w:val="32"/>
          <w:szCs w:val="32"/>
          <w:lang w:val="en-US" w:eastAsia="zh-CN"/>
          <w14:textFill>
            <w14:solidFill>
              <w14:schemeClr w14:val="tx1"/>
            </w14:solidFill>
          </w14:textFill>
        </w:rPr>
        <w:t>国家级出版社出</w:t>
      </w:r>
      <w:r>
        <w:rPr>
          <w:rStyle w:val="17"/>
          <w:rFonts w:hint="eastAsia" w:ascii="方正仿宋_GB2312" w:hAnsi="方正仿宋_GB2312" w:eastAsia="方正仿宋_GB2312" w:cs="方正仿宋_GB2312"/>
          <w:color w:val="000000" w:themeColor="text1"/>
          <w:sz w:val="32"/>
          <w:szCs w:val="32"/>
          <w14:textFill>
            <w14:solidFill>
              <w14:schemeClr w14:val="tx1"/>
            </w14:solidFill>
          </w14:textFill>
        </w:rPr>
        <w:t>版</w:t>
      </w:r>
      <w:r>
        <w:rPr>
          <w:rStyle w:val="17"/>
          <w:rFonts w:hint="eastAsia" w:ascii="方正仿宋_GB2312" w:hAnsi="方正仿宋_GB2312" w:eastAsia="方正仿宋_GB2312" w:cs="方正仿宋_GB2312"/>
          <w:color w:val="000000" w:themeColor="text1"/>
          <w:sz w:val="32"/>
          <w:szCs w:val="32"/>
          <w:lang w:val="en-US" w:eastAsia="zh-CN"/>
          <w14:textFill>
            <w14:solidFill>
              <w14:schemeClr w14:val="tx1"/>
            </w14:solidFill>
          </w14:textFill>
        </w:rPr>
        <w:t>的</w:t>
      </w:r>
      <w:r>
        <w:rPr>
          <w:rStyle w:val="17"/>
          <w:rFonts w:hint="eastAsia" w:ascii="方正仿宋_GB2312" w:hAnsi="方正仿宋_GB2312" w:eastAsia="方正仿宋_GB2312" w:cs="方正仿宋_GB2312"/>
          <w:color w:val="000000" w:themeColor="text1"/>
          <w:sz w:val="32"/>
          <w:szCs w:val="32"/>
          <w14:textFill>
            <w14:solidFill>
              <w14:schemeClr w14:val="tx1"/>
            </w14:solidFill>
          </w14:textFill>
        </w:rPr>
        <w:t>教材。</w:t>
      </w:r>
    </w:p>
    <w:p w14:paraId="1DE340F9">
      <w:pPr>
        <w:pageBreakBefore w:val="0"/>
        <w:kinsoku/>
        <w:wordWrap/>
        <w:overflowPunct/>
        <w:topLinePunct w:val="0"/>
        <w:autoSpaceDE/>
        <w:autoSpaceDN/>
        <w:bidi w:val="0"/>
        <w:spacing w:line="580" w:lineRule="exact"/>
        <w:ind w:right="0" w:firstLine="643" w:firstLineChars="200"/>
        <w:textAlignment w:val="auto"/>
        <w:rPr>
          <w:rStyle w:val="17"/>
          <w:rFonts w:hint="eastAsia" w:ascii="方正仿宋_GB2312" w:hAnsi="方正仿宋_GB2312" w:eastAsia="方正仿宋_GB2312" w:cs="方正仿宋_GB2312"/>
          <w:color w:val="000000" w:themeColor="text1"/>
          <w:sz w:val="32"/>
          <w:szCs w:val="32"/>
          <w14:textFill>
            <w14:solidFill>
              <w14:schemeClr w14:val="tx1"/>
            </w14:solidFill>
          </w14:textFill>
        </w:rPr>
      </w:pPr>
      <w:r>
        <w:rPr>
          <w:rFonts w:hint="eastAsia" w:ascii="方正仿宋_GB2312" w:hAnsi="方正仿宋_GB2312" w:eastAsia="方正仿宋_GB2312" w:cs="方正仿宋_GB2312"/>
          <w:b/>
          <w:bCs/>
          <w:color w:val="000000" w:themeColor="text1"/>
          <w:sz w:val="32"/>
          <w:szCs w:val="32"/>
          <w14:textFill>
            <w14:solidFill>
              <w14:schemeClr w14:val="tx1"/>
            </w14:solidFill>
          </w14:textFill>
        </w:rPr>
        <w:t>（四）</w:t>
      </w:r>
      <w:r>
        <w:rPr>
          <w:rStyle w:val="17"/>
          <w:rFonts w:hint="eastAsia" w:ascii="方正仿宋_GB2312" w:hAnsi="方正仿宋_GB2312" w:eastAsia="方正仿宋_GB2312" w:cs="方正仿宋_GB2312"/>
          <w:color w:val="000000" w:themeColor="text1"/>
          <w:sz w:val="32"/>
          <w:szCs w:val="32"/>
          <w14:textFill>
            <w14:solidFill>
              <w14:schemeClr w14:val="tx1"/>
            </w14:solidFill>
          </w14:textFill>
        </w:rPr>
        <w:t>适宜教学。符合</w:t>
      </w:r>
      <w:r>
        <w:rPr>
          <w:rStyle w:val="17"/>
          <w:rFonts w:hint="eastAsia" w:ascii="方正仿宋_GB2312" w:hAnsi="方正仿宋_GB2312" w:eastAsia="方正仿宋_GB2312" w:cs="方正仿宋_GB2312"/>
          <w:color w:val="000000" w:themeColor="text1"/>
          <w:sz w:val="32"/>
          <w:szCs w:val="32"/>
          <w:lang w:val="en-US" w:eastAsia="zh-CN"/>
          <w14:textFill>
            <w14:solidFill>
              <w14:schemeClr w14:val="tx1"/>
            </w14:solidFill>
          </w14:textFill>
        </w:rPr>
        <w:t>学校</w:t>
      </w:r>
      <w:r>
        <w:rPr>
          <w:rStyle w:val="17"/>
          <w:rFonts w:hint="eastAsia" w:ascii="方正仿宋_GB2312" w:hAnsi="方正仿宋_GB2312" w:eastAsia="方正仿宋_GB2312" w:cs="方正仿宋_GB2312"/>
          <w:color w:val="000000" w:themeColor="text1"/>
          <w:sz w:val="32"/>
          <w:szCs w:val="32"/>
          <w14:textFill>
            <w14:solidFill>
              <w14:schemeClr w14:val="tx1"/>
            </w14:solidFill>
          </w14:textFill>
        </w:rPr>
        <w:t>人才培养方案</w:t>
      </w:r>
      <w:r>
        <w:rPr>
          <w:rStyle w:val="17"/>
          <w:rFonts w:hint="eastAsia" w:ascii="方正仿宋_GB2312" w:hAnsi="方正仿宋_GB2312" w:eastAsia="方正仿宋_GB2312" w:cs="方正仿宋_GB2312"/>
          <w:color w:val="000000" w:themeColor="text1"/>
          <w:sz w:val="32"/>
          <w:szCs w:val="32"/>
          <w:lang w:val="en-US" w:eastAsia="zh-CN"/>
          <w14:textFill>
            <w14:solidFill>
              <w14:schemeClr w14:val="tx1"/>
            </w14:solidFill>
          </w14:textFill>
        </w:rPr>
        <w:t>和课程</w:t>
      </w:r>
      <w:r>
        <w:rPr>
          <w:rStyle w:val="17"/>
          <w:rFonts w:hint="eastAsia" w:ascii="方正仿宋_GB2312" w:hAnsi="方正仿宋_GB2312" w:eastAsia="方正仿宋_GB2312" w:cs="方正仿宋_GB2312"/>
          <w:color w:val="000000" w:themeColor="text1"/>
          <w:sz w:val="32"/>
          <w:szCs w:val="32"/>
          <w14:textFill>
            <w14:solidFill>
              <w14:schemeClr w14:val="tx1"/>
            </w14:solidFill>
          </w14:textFill>
        </w:rPr>
        <w:t>教学大纲</w:t>
      </w:r>
      <w:r>
        <w:rPr>
          <w:rStyle w:val="17"/>
          <w:rFonts w:hint="eastAsia" w:ascii="方正仿宋_GB2312" w:hAnsi="方正仿宋_GB2312" w:eastAsia="方正仿宋_GB2312" w:cs="方正仿宋_GB2312"/>
          <w:color w:val="000000" w:themeColor="text1"/>
          <w:sz w:val="32"/>
          <w:szCs w:val="32"/>
          <w:lang w:val="en-US" w:eastAsia="zh-CN"/>
          <w14:textFill>
            <w14:solidFill>
              <w14:schemeClr w14:val="tx1"/>
            </w14:solidFill>
          </w14:textFill>
        </w:rPr>
        <w:t>的</w:t>
      </w:r>
      <w:r>
        <w:rPr>
          <w:rStyle w:val="17"/>
          <w:rFonts w:hint="eastAsia" w:ascii="方正仿宋_GB2312" w:hAnsi="方正仿宋_GB2312" w:eastAsia="方正仿宋_GB2312" w:cs="方正仿宋_GB2312"/>
          <w:color w:val="000000" w:themeColor="text1"/>
          <w:sz w:val="32"/>
          <w:szCs w:val="32"/>
          <w14:textFill>
            <w14:solidFill>
              <w14:schemeClr w14:val="tx1"/>
            </w14:solidFill>
          </w14:textFill>
        </w:rPr>
        <w:t>要求，符合教学和</w:t>
      </w:r>
      <w:r>
        <w:rPr>
          <w:rStyle w:val="17"/>
          <w:rFonts w:hint="eastAsia" w:ascii="方正仿宋_GB2312" w:hAnsi="方正仿宋_GB2312" w:eastAsia="方正仿宋_GB2312" w:cs="方正仿宋_GB2312"/>
          <w:color w:val="000000" w:themeColor="text1"/>
          <w:sz w:val="32"/>
          <w:szCs w:val="32"/>
          <w:lang w:val="en-US" w:eastAsia="zh-CN"/>
          <w14:textFill>
            <w14:solidFill>
              <w14:schemeClr w14:val="tx1"/>
            </w14:solidFill>
          </w14:textFill>
        </w:rPr>
        <w:t>人才成长</w:t>
      </w:r>
      <w:r>
        <w:rPr>
          <w:rStyle w:val="17"/>
          <w:rFonts w:hint="eastAsia" w:ascii="方正仿宋_GB2312" w:hAnsi="方正仿宋_GB2312" w:eastAsia="方正仿宋_GB2312" w:cs="方正仿宋_GB2312"/>
          <w:color w:val="000000" w:themeColor="text1"/>
          <w:sz w:val="32"/>
          <w:szCs w:val="32"/>
          <w14:textFill>
            <w14:solidFill>
              <w14:schemeClr w14:val="tx1"/>
            </w14:solidFill>
          </w14:textFill>
        </w:rPr>
        <w:t>规律，便于</w:t>
      </w:r>
      <w:r>
        <w:rPr>
          <w:rStyle w:val="17"/>
          <w:rFonts w:hint="eastAsia" w:ascii="方正仿宋_GB2312" w:hAnsi="方正仿宋_GB2312" w:eastAsia="方正仿宋_GB2312" w:cs="方正仿宋_GB2312"/>
          <w:color w:val="000000" w:themeColor="text1"/>
          <w:sz w:val="32"/>
          <w:szCs w:val="32"/>
          <w:lang w:val="en-US" w:eastAsia="zh-CN"/>
          <w14:textFill>
            <w14:solidFill>
              <w14:schemeClr w14:val="tx1"/>
            </w14:solidFill>
          </w14:textFill>
        </w:rPr>
        <w:t>开展</w:t>
      </w:r>
      <w:r>
        <w:rPr>
          <w:rStyle w:val="17"/>
          <w:rFonts w:hint="eastAsia" w:ascii="方正仿宋_GB2312" w:hAnsi="方正仿宋_GB2312" w:eastAsia="方正仿宋_GB2312" w:cs="方正仿宋_GB2312"/>
          <w:color w:val="000000" w:themeColor="text1"/>
          <w:sz w:val="32"/>
          <w:szCs w:val="32"/>
          <w14:textFill>
            <w14:solidFill>
              <w14:schemeClr w14:val="tx1"/>
            </w14:solidFill>
          </w14:textFill>
        </w:rPr>
        <w:t>课堂教学，有利于激发学生学习兴趣。</w:t>
      </w:r>
    </w:p>
    <w:p w14:paraId="496E43AF">
      <w:pPr>
        <w:pageBreakBefore w:val="0"/>
        <w:kinsoku/>
        <w:wordWrap/>
        <w:overflowPunct/>
        <w:topLinePunct w:val="0"/>
        <w:autoSpaceDE/>
        <w:autoSpaceDN/>
        <w:bidi w:val="0"/>
        <w:spacing w:line="580" w:lineRule="exact"/>
        <w:ind w:right="0" w:firstLine="643" w:firstLineChars="200"/>
        <w:textAlignment w:val="auto"/>
        <w:rPr>
          <w:rStyle w:val="17"/>
          <w:rFonts w:hint="eastAsia" w:ascii="方正仿宋_GB2312" w:hAnsi="方正仿宋_GB2312" w:eastAsia="方正仿宋_GB2312" w:cs="方正仿宋_GB2312"/>
          <w:color w:val="000000" w:themeColor="text1"/>
          <w:sz w:val="32"/>
          <w:szCs w:val="32"/>
          <w14:textFill>
            <w14:solidFill>
              <w14:schemeClr w14:val="tx1"/>
            </w14:solidFill>
          </w14:textFill>
        </w:rPr>
      </w:pPr>
      <w:r>
        <w:rPr>
          <w:rFonts w:hint="eastAsia" w:ascii="方正仿宋_GB2312" w:hAnsi="方正仿宋_GB2312" w:eastAsia="方正仿宋_GB2312" w:cs="方正仿宋_GB2312"/>
          <w:b/>
          <w:bCs/>
          <w:color w:val="000000" w:themeColor="text1"/>
          <w:sz w:val="32"/>
          <w:szCs w:val="32"/>
          <w14:textFill>
            <w14:solidFill>
              <w14:schemeClr w14:val="tx1"/>
            </w14:solidFill>
          </w14:textFill>
        </w:rPr>
        <w:t>（</w:t>
      </w:r>
      <w:r>
        <w:rPr>
          <w:rFonts w:hint="eastAsia" w:ascii="方正仿宋_GB2312" w:hAnsi="方正仿宋_GB2312" w:eastAsia="方正仿宋_GB2312" w:cs="方正仿宋_GB2312"/>
          <w:b/>
          <w:bCs/>
          <w:color w:val="000000" w:themeColor="text1"/>
          <w:sz w:val="32"/>
          <w:szCs w:val="32"/>
          <w:lang w:val="en-US" w:eastAsia="zh-CN"/>
          <w14:textFill>
            <w14:solidFill>
              <w14:schemeClr w14:val="tx1"/>
            </w14:solidFill>
          </w14:textFill>
        </w:rPr>
        <w:t>五</w:t>
      </w:r>
      <w:r>
        <w:rPr>
          <w:rFonts w:hint="eastAsia" w:ascii="方正仿宋_GB2312" w:hAnsi="方正仿宋_GB2312" w:eastAsia="方正仿宋_GB2312" w:cs="方正仿宋_GB2312"/>
          <w:b/>
          <w:bCs/>
          <w:color w:val="000000" w:themeColor="text1"/>
          <w:sz w:val="32"/>
          <w:szCs w:val="32"/>
          <w14:textFill>
            <w14:solidFill>
              <w14:schemeClr w14:val="tx1"/>
            </w14:solidFill>
          </w14:textFill>
        </w:rPr>
        <w:t>）</w:t>
      </w:r>
      <w:r>
        <w:rPr>
          <w:rStyle w:val="17"/>
          <w:rFonts w:hint="eastAsia" w:ascii="方正仿宋_GB2312" w:hAnsi="方正仿宋_GB2312" w:eastAsia="方正仿宋_GB2312" w:cs="方正仿宋_GB2312"/>
          <w:color w:val="000000" w:themeColor="text1"/>
          <w:sz w:val="32"/>
          <w:szCs w:val="32"/>
          <w14:textFill>
            <w14:solidFill>
              <w14:schemeClr w14:val="tx1"/>
            </w14:solidFill>
          </w14:textFill>
        </w:rPr>
        <w:t>公平公正。严肃选用纪律和程序，严禁违规操作。</w:t>
      </w:r>
    </w:p>
    <w:p w14:paraId="3D3B85D7">
      <w:pPr>
        <w:pStyle w:val="3"/>
        <w:numPr>
          <w:ilvl w:val="-1"/>
          <w:numId w:val="0"/>
        </w:numPr>
        <w:spacing w:line="580" w:lineRule="exact"/>
        <w:ind w:leftChars="0" w:firstLine="643" w:firstLineChars="200"/>
        <w:rPr>
          <w:rStyle w:val="17"/>
          <w:rFonts w:hint="eastAsia" w:ascii="方正仿宋_GB2312" w:hAnsi="方正仿宋_GB2312" w:eastAsia="方正仿宋_GB2312" w:cs="方正仿宋_GB2312"/>
          <w:color w:val="000000" w:themeColor="text1"/>
          <w:sz w:val="32"/>
          <w:szCs w:val="32"/>
          <w:highlight w:val="none"/>
          <w:lang w:val="en-US" w:eastAsia="zh-CN"/>
          <w14:textFill>
            <w14:solidFill>
              <w14:schemeClr w14:val="tx1"/>
            </w14:solidFill>
          </w14:textFill>
        </w:rPr>
      </w:pPr>
      <w:r>
        <w:rPr>
          <w:rStyle w:val="17"/>
          <w:rFonts w:hint="eastAsia" w:ascii="方正仿宋_GB2312" w:hAnsi="方正仿宋_GB2312" w:eastAsia="方正仿宋_GB2312" w:cs="方正仿宋_GB2312"/>
          <w:b/>
          <w:bCs/>
          <w:color w:val="000000" w:themeColor="text1"/>
          <w:lang w:eastAsia="zh-CN"/>
          <w14:textFill>
            <w14:solidFill>
              <w14:schemeClr w14:val="tx1"/>
            </w14:solidFill>
          </w14:textFill>
        </w:rPr>
        <w:t>（</w:t>
      </w:r>
      <w:r>
        <w:rPr>
          <w:rStyle w:val="17"/>
          <w:rFonts w:hint="eastAsia" w:ascii="方正仿宋_GB2312" w:hAnsi="方正仿宋_GB2312" w:eastAsia="方正仿宋_GB2312" w:cs="方正仿宋_GB2312"/>
          <w:b/>
          <w:bCs/>
          <w:color w:val="000000" w:themeColor="text1"/>
          <w:lang w:val="en-US" w:eastAsia="zh-CN"/>
          <w14:textFill>
            <w14:solidFill>
              <w14:schemeClr w14:val="tx1"/>
            </w14:solidFill>
          </w14:textFill>
        </w:rPr>
        <w:t>六</w:t>
      </w:r>
      <w:r>
        <w:rPr>
          <w:rStyle w:val="17"/>
          <w:rFonts w:hint="eastAsia" w:ascii="方正仿宋_GB2312" w:hAnsi="方正仿宋_GB2312" w:eastAsia="方正仿宋_GB2312" w:cs="方正仿宋_GB2312"/>
          <w:b/>
          <w:bCs/>
          <w:color w:val="000000" w:themeColor="text1"/>
          <w:lang w:eastAsia="zh-CN"/>
          <w14:textFill>
            <w14:solidFill>
              <w14:schemeClr w14:val="tx1"/>
            </w14:solidFill>
          </w14:textFill>
        </w:rPr>
        <w:t>）</w:t>
      </w:r>
      <w:r>
        <w:rPr>
          <w:rStyle w:val="17"/>
          <w:rFonts w:hint="eastAsia" w:ascii="方正仿宋_GB2312" w:hAnsi="方正仿宋_GB2312" w:eastAsia="方正仿宋_GB2312" w:cs="方正仿宋_GB2312"/>
          <w:color w:val="000000" w:themeColor="text1"/>
          <w14:textFill>
            <w14:solidFill>
              <w14:schemeClr w14:val="tx1"/>
            </w14:solidFill>
          </w14:textFill>
        </w:rPr>
        <w:t>思想政治理论课必须统一使用国家统编教材。马克思主义理论研究和建设工程重点教材相关课程须统一使用马克思主义理论研究和建设工程重点教材。</w:t>
      </w:r>
      <w:r>
        <w:rPr>
          <w:rFonts w:hint="eastAsia" w:ascii="方正仿宋_GB2312" w:hAnsi="方正仿宋_GB2312" w:eastAsia="方正仿宋_GB2312" w:cs="方正仿宋_GB2312"/>
          <w:color w:val="000000" w:themeColor="text1"/>
          <w:sz w:val="32"/>
          <w:szCs w:val="32"/>
          <w14:textFill>
            <w14:solidFill>
              <w14:schemeClr w14:val="tx1"/>
            </w14:solidFill>
          </w14:textFill>
        </w:rPr>
        <w:t>任何教学单位不得擅自更换、替代马工程教材，确因特殊情况需调整的，须报学校党委审议通过并报省级教育行政部门备案。</w:t>
      </w:r>
    </w:p>
    <w:p w14:paraId="67B90955">
      <w:pPr>
        <w:pageBreakBefore w:val="0"/>
        <w:kinsoku/>
        <w:wordWrap/>
        <w:overflowPunct/>
        <w:topLinePunct w:val="0"/>
        <w:autoSpaceDE/>
        <w:autoSpaceDN/>
        <w:bidi w:val="0"/>
        <w:spacing w:line="580" w:lineRule="exact"/>
        <w:ind w:right="0" w:firstLine="643" w:firstLineChars="200"/>
        <w:textAlignment w:val="auto"/>
        <w:rPr>
          <w:rStyle w:val="17"/>
          <w:rFonts w:hint="eastAsia" w:ascii="方正仿宋_GB2312" w:hAnsi="方正仿宋_GB2312" w:eastAsia="方正仿宋_GB2312" w:cs="方正仿宋_GB2312"/>
          <w:color w:val="000000" w:themeColor="text1"/>
          <w:sz w:val="32"/>
          <w:szCs w:val="32"/>
          <w14:textFill>
            <w14:solidFill>
              <w14:schemeClr w14:val="tx1"/>
            </w14:solidFill>
          </w14:textFill>
        </w:rPr>
      </w:pPr>
      <w:r>
        <w:rPr>
          <w:rFonts w:hint="eastAsia" w:ascii="方正仿宋_GB2312" w:hAnsi="方正仿宋_GB2312" w:eastAsia="方正仿宋_GB2312" w:cs="方正仿宋_GB2312"/>
          <w:b/>
          <w:bCs/>
          <w:color w:val="000000" w:themeColor="text1"/>
          <w:sz w:val="32"/>
          <w:szCs w:val="32"/>
          <w14:textFill>
            <w14:solidFill>
              <w14:schemeClr w14:val="tx1"/>
            </w14:solidFill>
          </w14:textFill>
        </w:rPr>
        <w:t>（</w:t>
      </w:r>
      <w:r>
        <w:rPr>
          <w:rFonts w:hint="eastAsia" w:ascii="方正仿宋_GB2312" w:hAnsi="方正仿宋_GB2312" w:eastAsia="方正仿宋_GB2312" w:cs="方正仿宋_GB2312"/>
          <w:b/>
          <w:bCs/>
          <w:color w:val="000000" w:themeColor="text1"/>
          <w:sz w:val="32"/>
          <w:szCs w:val="32"/>
          <w:lang w:val="en-US" w:eastAsia="zh-CN"/>
          <w14:textFill>
            <w14:solidFill>
              <w14:schemeClr w14:val="tx1"/>
            </w14:solidFill>
          </w14:textFill>
        </w:rPr>
        <w:t>七</w:t>
      </w:r>
      <w:r>
        <w:rPr>
          <w:rFonts w:hint="eastAsia" w:ascii="方正仿宋_GB2312" w:hAnsi="方正仿宋_GB2312" w:eastAsia="方正仿宋_GB2312" w:cs="方正仿宋_GB2312"/>
          <w:b/>
          <w:bCs/>
          <w:color w:val="000000" w:themeColor="text1"/>
          <w:sz w:val="32"/>
          <w:szCs w:val="32"/>
          <w14:textFill>
            <w14:solidFill>
              <w14:schemeClr w14:val="tx1"/>
            </w14:solidFill>
          </w14:textFill>
        </w:rPr>
        <w:t>）</w:t>
      </w:r>
      <w:r>
        <w:rPr>
          <w:rStyle w:val="17"/>
          <w:rFonts w:hint="eastAsia" w:ascii="方正仿宋_GB2312" w:hAnsi="方正仿宋_GB2312" w:eastAsia="方正仿宋_GB2312" w:cs="方正仿宋_GB2312"/>
          <w:color w:val="000000" w:themeColor="text1"/>
          <w:sz w:val="32"/>
          <w:szCs w:val="32"/>
          <w14:textFill>
            <w14:solidFill>
              <w14:schemeClr w14:val="tx1"/>
            </w14:solidFill>
          </w14:textFill>
        </w:rPr>
        <w:t>境内教材确实无法满足教学需要的或境内没有教材的，可选用优秀境外教材。引进境外教材要严格遵守国家出版物进口管理的有关规定，确保教材的思想性、科学性、先进性和适用性。优先选用国家重大发展战略急需的、反映学科专业和行业发展前沿的教材。选用境外教材的课程原则上应指定至少一本的中文教学参考书。非经批准，不得擅自复制、使用境外教材。</w:t>
      </w:r>
    </w:p>
    <w:p w14:paraId="07F65AD4">
      <w:pPr>
        <w:pageBreakBefore w:val="0"/>
        <w:kinsoku/>
        <w:wordWrap/>
        <w:overflowPunct/>
        <w:topLinePunct w:val="0"/>
        <w:autoSpaceDE/>
        <w:autoSpaceDN/>
        <w:bidi w:val="0"/>
        <w:spacing w:line="580" w:lineRule="exact"/>
        <w:ind w:right="0" w:firstLine="643" w:firstLineChars="200"/>
        <w:textAlignment w:val="auto"/>
        <w:rPr>
          <w:rStyle w:val="17"/>
          <w:rFonts w:hint="eastAsia" w:ascii="方正仿宋_GB2312" w:hAnsi="方正仿宋_GB2312" w:eastAsia="方正仿宋_GB2312" w:cs="方正仿宋_GB2312"/>
          <w:color w:val="000000" w:themeColor="text1"/>
          <w:sz w:val="32"/>
          <w:szCs w:val="32"/>
          <w14:textFill>
            <w14:solidFill>
              <w14:schemeClr w14:val="tx1"/>
            </w14:solidFill>
          </w14:textFill>
        </w:rPr>
      </w:pPr>
      <w:r>
        <w:rPr>
          <w:rFonts w:hint="eastAsia" w:ascii="方正仿宋_GB2312" w:hAnsi="方正仿宋_GB2312" w:eastAsia="方正仿宋_GB2312" w:cs="方正仿宋_GB2312"/>
          <w:b/>
          <w:bCs/>
          <w:color w:val="000000" w:themeColor="text1"/>
          <w:sz w:val="32"/>
          <w:szCs w:val="32"/>
          <w14:textFill>
            <w14:solidFill>
              <w14:schemeClr w14:val="tx1"/>
            </w14:solidFill>
          </w14:textFill>
        </w:rPr>
        <w:t>（</w:t>
      </w:r>
      <w:r>
        <w:rPr>
          <w:rFonts w:hint="eastAsia" w:ascii="方正仿宋_GB2312" w:hAnsi="方正仿宋_GB2312" w:eastAsia="方正仿宋_GB2312" w:cs="方正仿宋_GB2312"/>
          <w:b/>
          <w:bCs/>
          <w:color w:val="000000" w:themeColor="text1"/>
          <w:sz w:val="32"/>
          <w:szCs w:val="32"/>
          <w:lang w:val="en-US" w:eastAsia="zh-CN"/>
          <w14:textFill>
            <w14:solidFill>
              <w14:schemeClr w14:val="tx1"/>
            </w14:solidFill>
          </w14:textFill>
        </w:rPr>
        <w:t>八</w:t>
      </w:r>
      <w:r>
        <w:rPr>
          <w:rFonts w:hint="eastAsia" w:ascii="方正仿宋_GB2312" w:hAnsi="方正仿宋_GB2312" w:eastAsia="方正仿宋_GB2312" w:cs="方正仿宋_GB2312"/>
          <w:b/>
          <w:bCs/>
          <w:color w:val="000000" w:themeColor="text1"/>
          <w:sz w:val="32"/>
          <w:szCs w:val="32"/>
          <w14:textFill>
            <w14:solidFill>
              <w14:schemeClr w14:val="tx1"/>
            </w14:solidFill>
          </w14:textFill>
        </w:rPr>
        <w:t>）</w:t>
      </w:r>
      <w:r>
        <w:rPr>
          <w:rStyle w:val="17"/>
          <w:rFonts w:hint="eastAsia" w:ascii="方正仿宋_GB2312" w:hAnsi="方正仿宋_GB2312" w:eastAsia="方正仿宋_GB2312" w:cs="方正仿宋_GB2312"/>
          <w:color w:val="000000" w:themeColor="text1"/>
          <w:sz w:val="32"/>
          <w:szCs w:val="32"/>
          <w14:textFill>
            <w14:solidFill>
              <w14:schemeClr w14:val="tx1"/>
            </w14:solidFill>
          </w14:textFill>
        </w:rPr>
        <w:t>同一教学单位开设的同一门课程原则上应使用同一种教材，教学改革试点课程除外。</w:t>
      </w:r>
    </w:p>
    <w:p w14:paraId="1EE7BED8">
      <w:pPr>
        <w:pageBreakBefore w:val="0"/>
        <w:kinsoku/>
        <w:wordWrap/>
        <w:overflowPunct/>
        <w:topLinePunct w:val="0"/>
        <w:autoSpaceDE/>
        <w:autoSpaceDN/>
        <w:bidi w:val="0"/>
        <w:spacing w:line="580" w:lineRule="exact"/>
        <w:ind w:right="0" w:firstLine="643" w:firstLineChars="200"/>
        <w:textAlignment w:val="auto"/>
        <w:rPr>
          <w:rStyle w:val="17"/>
          <w:rFonts w:hint="eastAsia" w:ascii="方正仿宋_GB2312" w:hAnsi="方正仿宋_GB2312" w:eastAsia="方正仿宋_GB2312" w:cs="方正仿宋_GB2312"/>
          <w:color w:val="000000" w:themeColor="text1"/>
          <w:sz w:val="32"/>
          <w:szCs w:val="32"/>
          <w14:textFill>
            <w14:solidFill>
              <w14:schemeClr w14:val="tx1"/>
            </w14:solidFill>
          </w14:textFill>
        </w:rPr>
      </w:pPr>
      <w:r>
        <w:rPr>
          <w:rFonts w:hint="eastAsia" w:ascii="方正仿宋_GB2312" w:hAnsi="方正仿宋_GB2312" w:eastAsia="方正仿宋_GB2312" w:cs="方正仿宋_GB2312"/>
          <w:b/>
          <w:bCs/>
          <w:color w:val="000000" w:themeColor="text1"/>
          <w:sz w:val="32"/>
          <w:szCs w:val="32"/>
          <w14:textFill>
            <w14:solidFill>
              <w14:schemeClr w14:val="tx1"/>
            </w14:solidFill>
          </w14:textFill>
        </w:rPr>
        <w:t>（</w:t>
      </w:r>
      <w:r>
        <w:rPr>
          <w:rFonts w:hint="eastAsia" w:ascii="方正仿宋_GB2312" w:hAnsi="方正仿宋_GB2312" w:eastAsia="方正仿宋_GB2312" w:cs="方正仿宋_GB2312"/>
          <w:b/>
          <w:bCs/>
          <w:color w:val="000000" w:themeColor="text1"/>
          <w:sz w:val="32"/>
          <w:szCs w:val="32"/>
          <w:lang w:val="en-US" w:eastAsia="zh-CN"/>
          <w14:textFill>
            <w14:solidFill>
              <w14:schemeClr w14:val="tx1"/>
            </w14:solidFill>
          </w14:textFill>
        </w:rPr>
        <w:t>九</w:t>
      </w:r>
      <w:r>
        <w:rPr>
          <w:rFonts w:hint="eastAsia" w:ascii="方正仿宋_GB2312" w:hAnsi="方正仿宋_GB2312" w:eastAsia="方正仿宋_GB2312" w:cs="方正仿宋_GB2312"/>
          <w:b/>
          <w:bCs/>
          <w:color w:val="000000" w:themeColor="text1"/>
          <w:sz w:val="32"/>
          <w:szCs w:val="32"/>
          <w14:textFill>
            <w14:solidFill>
              <w14:schemeClr w14:val="tx1"/>
            </w14:solidFill>
          </w14:textFill>
        </w:rPr>
        <w:t>）</w:t>
      </w:r>
      <w:r>
        <w:rPr>
          <w:rStyle w:val="17"/>
          <w:rFonts w:hint="eastAsia" w:ascii="方正仿宋_GB2312" w:hAnsi="方正仿宋_GB2312" w:eastAsia="方正仿宋_GB2312" w:cs="方正仿宋_GB2312"/>
          <w:color w:val="000000" w:themeColor="text1"/>
          <w:sz w:val="32"/>
          <w:szCs w:val="32"/>
          <w14:textFill>
            <w14:solidFill>
              <w14:schemeClr w14:val="tx1"/>
            </w14:solidFill>
          </w14:textFill>
        </w:rPr>
        <w:t>教材选用应考虑学生经济承受能力，杜绝选用包销质劣的教材。</w:t>
      </w:r>
    </w:p>
    <w:p w14:paraId="38142DDE">
      <w:pPr>
        <w:pStyle w:val="3"/>
        <w:spacing w:line="580" w:lineRule="exact"/>
        <w:ind w:firstLine="640" w:firstLineChars="200"/>
        <w:rPr>
          <w:rStyle w:val="17"/>
          <w:rFonts w:hint="eastAsia" w:ascii="方正仿宋_GB2312" w:hAnsi="方正仿宋_GB2312" w:eastAsia="方正仿宋_GB2312" w:cs="方正仿宋_GB2312"/>
          <w:color w:val="000000" w:themeColor="text1"/>
          <w:sz w:val="32"/>
          <w:szCs w:val="32"/>
          <w:highlight w:val="none"/>
          <w:lang w:val="en-US" w:eastAsia="zh-CN"/>
          <w14:textFill>
            <w14:solidFill>
              <w14:schemeClr w14:val="tx1"/>
            </w14:solidFill>
          </w14:textFill>
        </w:rPr>
      </w:pPr>
      <w:r>
        <w:rPr>
          <w:rStyle w:val="17"/>
          <w:rFonts w:hint="eastAsia" w:ascii="方正仿宋_GB2312" w:hAnsi="方正仿宋_GB2312" w:eastAsia="方正仿宋_GB2312" w:cs="方正仿宋_GB2312"/>
          <w:color w:val="000000" w:themeColor="text1"/>
          <w:sz w:val="32"/>
          <w:szCs w:val="32"/>
          <w14:textFill>
            <w14:solidFill>
              <w14:schemeClr w14:val="tx1"/>
            </w14:solidFill>
          </w14:textFill>
        </w:rPr>
        <w:t>教材选用坚持集体决策，选用结果实行公示和备案制，选用流程如下</w:t>
      </w:r>
      <w:r>
        <w:rPr>
          <w:rStyle w:val="17"/>
          <w:rFonts w:hint="eastAsia" w:ascii="方正仿宋_GB2312" w:hAnsi="方正仿宋_GB2312" w:eastAsia="方正仿宋_GB2312" w:cs="方正仿宋_GB2312"/>
          <w:color w:val="000000" w:themeColor="text1"/>
          <w:sz w:val="32"/>
          <w:szCs w:val="32"/>
          <w:lang w:eastAsia="zh-CN"/>
          <w14:textFill>
            <w14:solidFill>
              <w14:schemeClr w14:val="tx1"/>
            </w14:solidFill>
          </w14:textFill>
        </w:rPr>
        <w:t>：</w:t>
      </w:r>
    </w:p>
    <w:p w14:paraId="6F0A5127">
      <w:pPr>
        <w:pageBreakBefore w:val="0"/>
        <w:kinsoku/>
        <w:wordWrap/>
        <w:overflowPunct/>
        <w:topLinePunct w:val="0"/>
        <w:autoSpaceDE/>
        <w:autoSpaceDN/>
        <w:bidi w:val="0"/>
        <w:spacing w:line="580" w:lineRule="exact"/>
        <w:ind w:right="0" w:firstLine="643" w:firstLineChars="200"/>
        <w:textAlignment w:val="auto"/>
        <w:rPr>
          <w:rStyle w:val="17"/>
          <w:rFonts w:hint="eastAsia" w:ascii="方正仿宋_GB2312" w:hAnsi="方正仿宋_GB2312" w:eastAsia="方正仿宋_GB2312" w:cs="方正仿宋_GB2312"/>
          <w:color w:val="000000" w:themeColor="text1"/>
          <w:sz w:val="32"/>
          <w:szCs w:val="32"/>
          <w14:textFill>
            <w14:solidFill>
              <w14:schemeClr w14:val="tx1"/>
            </w14:solidFill>
          </w14:textFill>
        </w:rPr>
      </w:pPr>
      <w:r>
        <w:rPr>
          <w:rFonts w:hint="eastAsia" w:ascii="方正仿宋_GB2312" w:hAnsi="方正仿宋_GB2312" w:eastAsia="方正仿宋_GB2312" w:cs="方正仿宋_GB2312"/>
          <w:b/>
          <w:bCs/>
          <w:color w:val="000000" w:themeColor="text1"/>
          <w:sz w:val="32"/>
          <w:szCs w:val="32"/>
          <w14:textFill>
            <w14:solidFill>
              <w14:schemeClr w14:val="tx1"/>
            </w14:solidFill>
          </w14:textFill>
        </w:rPr>
        <w:t>（一）</w:t>
      </w:r>
      <w:r>
        <w:rPr>
          <w:rStyle w:val="17"/>
          <w:rFonts w:hint="eastAsia" w:ascii="方正仿宋_GB2312" w:hAnsi="方正仿宋_GB2312" w:eastAsia="方正仿宋_GB2312" w:cs="方正仿宋_GB2312"/>
          <w:color w:val="000000" w:themeColor="text1"/>
          <w:sz w:val="32"/>
          <w:szCs w:val="32"/>
          <w14:textFill>
            <w14:solidFill>
              <w14:schemeClr w14:val="tx1"/>
            </w14:solidFill>
          </w14:textFill>
        </w:rPr>
        <w:t>新开课程教材或原有课程更换教材，需经审核通过后，方可使用。教材选用审核工作一年两次，一般于开课前一学期期末进行。</w:t>
      </w:r>
    </w:p>
    <w:p w14:paraId="5D1AB803">
      <w:pPr>
        <w:pageBreakBefore w:val="0"/>
        <w:kinsoku/>
        <w:wordWrap/>
        <w:overflowPunct/>
        <w:topLinePunct w:val="0"/>
        <w:autoSpaceDE/>
        <w:autoSpaceDN/>
        <w:bidi w:val="0"/>
        <w:spacing w:line="580" w:lineRule="exact"/>
        <w:ind w:right="0" w:firstLine="643" w:firstLineChars="200"/>
        <w:textAlignment w:val="auto"/>
        <w:rPr>
          <w:rStyle w:val="17"/>
          <w:rFonts w:hint="eastAsia" w:ascii="方正仿宋_GB2312" w:hAnsi="方正仿宋_GB2312" w:eastAsia="方正仿宋_GB2312" w:cs="方正仿宋_GB2312"/>
          <w:color w:val="000000" w:themeColor="text1"/>
          <w:sz w:val="32"/>
          <w:szCs w:val="32"/>
          <w14:textFill>
            <w14:solidFill>
              <w14:schemeClr w14:val="tx1"/>
            </w14:solidFill>
          </w14:textFill>
        </w:rPr>
      </w:pPr>
      <w:r>
        <w:rPr>
          <w:rFonts w:hint="eastAsia" w:ascii="方正仿宋_GB2312" w:hAnsi="方正仿宋_GB2312" w:eastAsia="方正仿宋_GB2312" w:cs="方正仿宋_GB2312"/>
          <w:b/>
          <w:bCs/>
          <w:color w:val="000000" w:themeColor="text1"/>
          <w:sz w:val="32"/>
          <w:szCs w:val="32"/>
          <w14:textFill>
            <w14:solidFill>
              <w14:schemeClr w14:val="tx1"/>
            </w14:solidFill>
          </w14:textFill>
        </w:rPr>
        <w:t>（二）</w:t>
      </w:r>
      <w:r>
        <w:rPr>
          <w:rStyle w:val="17"/>
          <w:rFonts w:hint="eastAsia" w:ascii="方正仿宋_GB2312" w:hAnsi="方正仿宋_GB2312" w:eastAsia="方正仿宋_GB2312" w:cs="方正仿宋_GB2312"/>
          <w:color w:val="000000" w:themeColor="text1"/>
          <w:sz w:val="32"/>
          <w:szCs w:val="32"/>
          <w14:textFill>
            <w14:solidFill>
              <w14:schemeClr w14:val="tx1"/>
            </w14:solidFill>
          </w14:textFill>
        </w:rPr>
        <w:t>课程负责人填写《温州理工学院教材选用申请表》，报本单位</w:t>
      </w:r>
      <w:r>
        <w:rPr>
          <w:rStyle w:val="17"/>
          <w:rFonts w:hint="eastAsia" w:ascii="方正仿宋_GB2312" w:hAnsi="方正仿宋_GB2312" w:eastAsia="方正仿宋_GB2312" w:cs="方正仿宋_GB2312"/>
          <w:color w:val="000000" w:themeColor="text1"/>
          <w:sz w:val="32"/>
          <w:szCs w:val="32"/>
          <w14:textFill>
            <w14:solidFill>
              <w14:schemeClr w14:val="tx1"/>
            </w14:solidFill>
          </w14:textFill>
        </w:rPr>
        <w:t>教材工作</w:t>
      </w:r>
      <w:r>
        <w:rPr>
          <w:rStyle w:val="17"/>
          <w:rFonts w:hint="eastAsia" w:ascii="方正仿宋_GB2312" w:hAnsi="方正仿宋_GB2312" w:eastAsia="方正仿宋_GB2312" w:cs="方正仿宋_GB2312"/>
          <w:color w:val="000000" w:themeColor="text1"/>
          <w:sz w:val="32"/>
          <w:szCs w:val="32"/>
          <w:lang w:val="en-US" w:eastAsia="zh-CN"/>
          <w14:textFill>
            <w14:solidFill>
              <w14:schemeClr w14:val="tx1"/>
            </w14:solidFill>
          </w14:textFill>
        </w:rPr>
        <w:t>领导小组</w:t>
      </w:r>
      <w:r>
        <w:rPr>
          <w:rStyle w:val="17"/>
          <w:rFonts w:hint="eastAsia" w:ascii="方正仿宋_GB2312" w:hAnsi="方正仿宋_GB2312" w:eastAsia="方正仿宋_GB2312" w:cs="方正仿宋_GB2312"/>
          <w:color w:val="000000" w:themeColor="text1"/>
          <w:sz w:val="32"/>
          <w:szCs w:val="32"/>
          <w14:textFill>
            <w14:solidFill>
              <w14:schemeClr w14:val="tx1"/>
            </w14:solidFill>
          </w14:textFill>
        </w:rPr>
        <w:t>审定，并提供拟选用教材样书。</w:t>
      </w:r>
    </w:p>
    <w:p w14:paraId="47353BE1">
      <w:pPr>
        <w:pageBreakBefore w:val="0"/>
        <w:kinsoku/>
        <w:wordWrap/>
        <w:overflowPunct/>
        <w:topLinePunct w:val="0"/>
        <w:autoSpaceDE/>
        <w:autoSpaceDN/>
        <w:bidi w:val="0"/>
        <w:spacing w:line="580" w:lineRule="exact"/>
        <w:ind w:right="0" w:firstLine="643" w:firstLineChars="200"/>
        <w:textAlignment w:val="auto"/>
        <w:rPr>
          <w:rStyle w:val="17"/>
          <w:rFonts w:hint="eastAsia" w:ascii="方正仿宋_GB2312" w:hAnsi="方正仿宋_GB2312" w:eastAsia="方正仿宋_GB2312" w:cs="方正仿宋_GB2312"/>
          <w:color w:val="000000" w:themeColor="text1"/>
          <w:sz w:val="32"/>
          <w:szCs w:val="32"/>
          <w:lang w:eastAsia="zh-CN"/>
          <w14:textFill>
            <w14:solidFill>
              <w14:schemeClr w14:val="tx1"/>
            </w14:solidFill>
          </w14:textFill>
        </w:rPr>
      </w:pPr>
      <w:r>
        <w:rPr>
          <w:rFonts w:hint="eastAsia" w:ascii="方正仿宋_GB2312" w:hAnsi="方正仿宋_GB2312" w:eastAsia="方正仿宋_GB2312" w:cs="方正仿宋_GB2312"/>
          <w:b/>
          <w:bCs/>
          <w:color w:val="000000" w:themeColor="text1"/>
          <w:sz w:val="32"/>
          <w:szCs w:val="32"/>
          <w14:textFill>
            <w14:solidFill>
              <w14:schemeClr w14:val="tx1"/>
            </w14:solidFill>
          </w14:textFill>
        </w:rPr>
        <w:t>（三）</w:t>
      </w:r>
      <w:r>
        <w:rPr>
          <w:rFonts w:hint="eastAsia" w:ascii="方正仿宋_GB2312" w:hAnsi="方正仿宋_GB2312" w:eastAsia="方正仿宋_GB2312" w:cs="方正仿宋_GB2312"/>
          <w:b w:val="0"/>
          <w:bCs w:val="0"/>
          <w:color w:val="000000" w:themeColor="text1"/>
          <w:sz w:val="32"/>
          <w:szCs w:val="32"/>
          <w:lang w:val="en-US" w:eastAsia="zh-CN"/>
          <w14:textFill>
            <w14:solidFill>
              <w14:schemeClr w14:val="tx1"/>
            </w14:solidFill>
          </w14:textFill>
        </w:rPr>
        <w:t>各教学单位</w:t>
      </w:r>
      <w:r>
        <w:rPr>
          <w:rStyle w:val="17"/>
          <w:rFonts w:hint="eastAsia" w:ascii="方正仿宋_GB2312" w:hAnsi="方正仿宋_GB2312" w:eastAsia="方正仿宋_GB2312" w:cs="方正仿宋_GB2312"/>
          <w:color w:val="000000" w:themeColor="text1"/>
          <w:sz w:val="32"/>
          <w:szCs w:val="32"/>
          <w14:textFill>
            <w14:solidFill>
              <w14:schemeClr w14:val="tx1"/>
            </w14:solidFill>
          </w14:textFill>
        </w:rPr>
        <w:t>教材工作</w:t>
      </w:r>
      <w:r>
        <w:rPr>
          <w:rStyle w:val="17"/>
          <w:rFonts w:hint="eastAsia" w:ascii="方正仿宋_GB2312" w:hAnsi="方正仿宋_GB2312" w:eastAsia="方正仿宋_GB2312" w:cs="方正仿宋_GB2312"/>
          <w:color w:val="000000" w:themeColor="text1"/>
          <w:sz w:val="32"/>
          <w:szCs w:val="32"/>
          <w:lang w:val="en-US" w:eastAsia="zh-CN"/>
          <w14:textFill>
            <w14:solidFill>
              <w14:schemeClr w14:val="tx1"/>
            </w14:solidFill>
          </w14:textFill>
        </w:rPr>
        <w:t>领导小组</w:t>
      </w:r>
      <w:r>
        <w:rPr>
          <w:rStyle w:val="17"/>
          <w:rFonts w:hint="eastAsia" w:ascii="方正仿宋_GB2312" w:hAnsi="方正仿宋_GB2312" w:eastAsia="方正仿宋_GB2312" w:cs="方正仿宋_GB2312"/>
          <w:color w:val="000000" w:themeColor="text1"/>
          <w:sz w:val="32"/>
          <w:szCs w:val="32"/>
          <w14:textFill>
            <w14:solidFill>
              <w14:schemeClr w14:val="tx1"/>
            </w14:solidFill>
          </w14:textFill>
        </w:rPr>
        <w:t>依据教材选用原则组织审核，通读拟选用教材，提出审读意见</w:t>
      </w:r>
      <w:r>
        <w:rPr>
          <w:rStyle w:val="17"/>
          <w:rFonts w:hint="eastAsia" w:ascii="方正仿宋_GB2312" w:hAnsi="方正仿宋_GB2312" w:eastAsia="方正仿宋_GB2312" w:cs="方正仿宋_GB2312"/>
          <w:color w:val="000000" w:themeColor="text1"/>
          <w:sz w:val="32"/>
          <w:szCs w:val="32"/>
          <w:lang w:eastAsia="zh-CN"/>
          <w14:textFill>
            <w14:solidFill>
              <w14:schemeClr w14:val="tx1"/>
            </w14:solidFill>
          </w14:textFill>
        </w:rPr>
        <w:t>。</w:t>
      </w:r>
    </w:p>
    <w:p w14:paraId="0D5E719E">
      <w:pPr>
        <w:pageBreakBefore w:val="0"/>
        <w:kinsoku/>
        <w:wordWrap/>
        <w:overflowPunct/>
        <w:topLinePunct w:val="0"/>
        <w:autoSpaceDE/>
        <w:autoSpaceDN/>
        <w:bidi w:val="0"/>
        <w:spacing w:line="580" w:lineRule="exact"/>
        <w:ind w:right="0" w:firstLine="640" w:firstLineChars="200"/>
        <w:textAlignment w:val="auto"/>
        <w:rPr>
          <w:rStyle w:val="17"/>
          <w:rFonts w:hint="eastAsia" w:ascii="方正仿宋_GB2312" w:hAnsi="方正仿宋_GB2312" w:eastAsia="方正仿宋_GB2312" w:cs="方正仿宋_GB2312"/>
          <w:color w:val="000000" w:themeColor="text1"/>
          <w:sz w:val="32"/>
          <w:szCs w:val="32"/>
          <w14:textFill>
            <w14:solidFill>
              <w14:schemeClr w14:val="tx1"/>
            </w14:solidFill>
          </w14:textFill>
        </w:rPr>
      </w:pPr>
      <w:r>
        <w:rPr>
          <w:rStyle w:val="17"/>
          <w:rFonts w:hint="eastAsia" w:ascii="方正仿宋_GB2312" w:hAnsi="方正仿宋_GB2312" w:eastAsia="方正仿宋_GB2312" w:cs="方正仿宋_GB2312"/>
          <w:color w:val="000000" w:themeColor="text1"/>
          <w:sz w:val="32"/>
          <w:szCs w:val="32"/>
          <w:lang w:eastAsia="zh-CN"/>
          <w14:textFill>
            <w14:solidFill>
              <w14:schemeClr w14:val="tx1"/>
            </w14:solidFill>
          </w14:textFill>
        </w:rPr>
        <w:t>（</w:t>
      </w:r>
      <w:r>
        <w:rPr>
          <w:rStyle w:val="17"/>
          <w:rFonts w:hint="eastAsia" w:ascii="方正仿宋_GB2312" w:hAnsi="方正仿宋_GB2312" w:eastAsia="方正仿宋_GB2312" w:cs="方正仿宋_GB2312"/>
          <w:color w:val="000000" w:themeColor="text1"/>
          <w:sz w:val="32"/>
          <w:szCs w:val="32"/>
          <w:lang w:val="en-US" w:eastAsia="zh-CN"/>
          <w14:textFill>
            <w14:solidFill>
              <w14:schemeClr w14:val="tx1"/>
            </w14:solidFill>
          </w14:textFill>
        </w:rPr>
        <w:t>四）各教学单位</w:t>
      </w:r>
      <w:r>
        <w:rPr>
          <w:rStyle w:val="17"/>
          <w:rFonts w:hint="eastAsia" w:ascii="方正仿宋_GB2312" w:hAnsi="方正仿宋_GB2312" w:eastAsia="方正仿宋_GB2312" w:cs="方正仿宋_GB2312"/>
          <w:color w:val="000000" w:themeColor="text1"/>
          <w:sz w:val="32"/>
          <w:szCs w:val="32"/>
          <w14:textFill>
            <w14:solidFill>
              <w14:schemeClr w14:val="tx1"/>
            </w14:solidFill>
          </w14:textFill>
        </w:rPr>
        <w:t>召开审核会议，集体讨论决策，</w:t>
      </w:r>
      <w:r>
        <w:rPr>
          <w:rStyle w:val="17"/>
          <w:rFonts w:hint="eastAsia" w:ascii="方正仿宋_GB2312" w:hAnsi="方正仿宋_GB2312" w:eastAsia="方正仿宋_GB2312" w:cs="方正仿宋_GB2312"/>
          <w:color w:val="000000" w:themeColor="text1"/>
          <w:sz w:val="32"/>
          <w:szCs w:val="32"/>
          <w:lang w:val="en-US" w:eastAsia="zh-CN"/>
          <w14:textFill>
            <w14:solidFill>
              <w14:schemeClr w14:val="tx1"/>
            </w14:solidFill>
          </w14:textFill>
        </w:rPr>
        <w:t>形成书面审核意见，得出</w:t>
      </w:r>
      <w:r>
        <w:rPr>
          <w:rStyle w:val="17"/>
          <w:rFonts w:hint="eastAsia" w:ascii="方正仿宋_GB2312" w:hAnsi="方正仿宋_GB2312" w:eastAsia="方正仿宋_GB2312" w:cs="方正仿宋_GB2312"/>
          <w:color w:val="000000" w:themeColor="text1"/>
          <w:sz w:val="32"/>
          <w:szCs w:val="32"/>
          <w14:textFill>
            <w14:solidFill>
              <w14:schemeClr w14:val="tx1"/>
            </w14:solidFill>
          </w14:textFill>
        </w:rPr>
        <w:t>审核结论</w:t>
      </w:r>
      <w:r>
        <w:rPr>
          <w:rStyle w:val="17"/>
          <w:rFonts w:hint="eastAsia" w:ascii="方正仿宋_GB2312" w:hAnsi="方正仿宋_GB2312" w:eastAsia="方正仿宋_GB2312" w:cs="方正仿宋_GB2312"/>
          <w:color w:val="000000" w:themeColor="text1"/>
          <w:sz w:val="32"/>
          <w:szCs w:val="32"/>
          <w:lang w:eastAsia="zh-CN"/>
          <w14:textFill>
            <w14:solidFill>
              <w14:schemeClr w14:val="tx1"/>
            </w14:solidFill>
          </w14:textFill>
        </w:rPr>
        <w:t>。</w:t>
      </w:r>
      <w:r>
        <w:rPr>
          <w:rStyle w:val="17"/>
          <w:rFonts w:hint="eastAsia" w:ascii="方正仿宋_GB2312" w:hAnsi="方正仿宋_GB2312" w:eastAsia="方正仿宋_GB2312" w:cs="方正仿宋_GB2312"/>
          <w:color w:val="000000" w:themeColor="text1"/>
          <w:sz w:val="32"/>
          <w:szCs w:val="32"/>
          <w:lang w:val="en-US" w:eastAsia="zh-CN"/>
          <w14:textFill>
            <w14:solidFill>
              <w14:schemeClr w14:val="tx1"/>
            </w14:solidFill>
          </w14:textFill>
        </w:rPr>
        <w:t>审核结论</w:t>
      </w:r>
      <w:r>
        <w:rPr>
          <w:rStyle w:val="17"/>
          <w:rFonts w:hint="eastAsia" w:ascii="方正仿宋_GB2312" w:hAnsi="方正仿宋_GB2312" w:eastAsia="方正仿宋_GB2312" w:cs="方正仿宋_GB2312"/>
          <w:color w:val="000000" w:themeColor="text1"/>
          <w:sz w:val="32"/>
          <w:szCs w:val="32"/>
          <w14:textFill>
            <w14:solidFill>
              <w14:schemeClr w14:val="tx1"/>
            </w14:solidFill>
          </w14:textFill>
        </w:rPr>
        <w:t>分为“通过”“不予通过”</w:t>
      </w:r>
      <w:r>
        <w:rPr>
          <w:rStyle w:val="17"/>
          <w:rFonts w:hint="eastAsia" w:ascii="方正仿宋_GB2312" w:hAnsi="方正仿宋_GB2312" w:eastAsia="方正仿宋_GB2312" w:cs="方正仿宋_GB2312"/>
          <w:color w:val="000000" w:themeColor="text1"/>
          <w:sz w:val="32"/>
          <w:szCs w:val="32"/>
          <w:lang w:val="en-US" w:eastAsia="zh-CN"/>
          <w14:textFill>
            <w14:solidFill>
              <w14:schemeClr w14:val="tx1"/>
            </w14:solidFill>
          </w14:textFill>
        </w:rPr>
        <w:t>两种</w:t>
      </w:r>
      <w:r>
        <w:rPr>
          <w:rStyle w:val="17"/>
          <w:rFonts w:hint="eastAsia" w:ascii="方正仿宋_GB2312" w:hAnsi="方正仿宋_GB2312" w:eastAsia="方正仿宋_GB2312" w:cs="方正仿宋_GB2312"/>
          <w:color w:val="000000" w:themeColor="text1"/>
          <w:sz w:val="32"/>
          <w:szCs w:val="32"/>
          <w14:textFill>
            <w14:solidFill>
              <w14:schemeClr w14:val="tx1"/>
            </w14:solidFill>
          </w14:textFill>
        </w:rPr>
        <w:t>。</w:t>
      </w:r>
      <w:r>
        <w:rPr>
          <w:rStyle w:val="17"/>
          <w:rFonts w:hint="eastAsia" w:ascii="方正仿宋_GB2312" w:hAnsi="方正仿宋_GB2312" w:eastAsia="方正仿宋_GB2312" w:cs="方正仿宋_GB2312"/>
          <w:color w:val="000000" w:themeColor="text1"/>
          <w:sz w:val="32"/>
          <w:szCs w:val="32"/>
          <w:lang w:val="en-US" w:eastAsia="zh-CN"/>
          <w14:textFill>
            <w14:solidFill>
              <w14:schemeClr w14:val="tx1"/>
            </w14:solidFill>
          </w14:textFill>
        </w:rPr>
        <w:t>“</w:t>
      </w:r>
      <w:r>
        <w:rPr>
          <w:rStyle w:val="17"/>
          <w:rFonts w:hint="eastAsia" w:ascii="方正仿宋_GB2312" w:hAnsi="方正仿宋_GB2312" w:eastAsia="方正仿宋_GB2312" w:cs="方正仿宋_GB2312"/>
          <w:color w:val="000000" w:themeColor="text1"/>
          <w:sz w:val="32"/>
          <w:szCs w:val="32"/>
          <w14:textFill>
            <w14:solidFill>
              <w14:schemeClr w14:val="tx1"/>
            </w14:solidFill>
          </w14:textFill>
        </w:rPr>
        <w:t>不予通过</w:t>
      </w:r>
      <w:r>
        <w:rPr>
          <w:rStyle w:val="17"/>
          <w:rFonts w:hint="eastAsia" w:ascii="方正仿宋_GB2312" w:hAnsi="方正仿宋_GB2312" w:eastAsia="方正仿宋_GB2312" w:cs="方正仿宋_GB2312"/>
          <w:color w:val="000000" w:themeColor="text1"/>
          <w:sz w:val="32"/>
          <w:szCs w:val="32"/>
          <w:lang w:eastAsia="zh-CN"/>
          <w14:textFill>
            <w14:solidFill>
              <w14:schemeClr w14:val="tx1"/>
            </w14:solidFill>
          </w14:textFill>
        </w:rPr>
        <w:t>”</w:t>
      </w:r>
      <w:r>
        <w:rPr>
          <w:rStyle w:val="17"/>
          <w:rFonts w:hint="eastAsia" w:ascii="方正仿宋_GB2312" w:hAnsi="方正仿宋_GB2312" w:eastAsia="方正仿宋_GB2312" w:cs="方正仿宋_GB2312"/>
          <w:color w:val="000000" w:themeColor="text1"/>
          <w:sz w:val="32"/>
          <w:szCs w:val="32"/>
          <w14:textFill>
            <w14:solidFill>
              <w14:schemeClr w14:val="tx1"/>
            </w14:solidFill>
          </w14:textFill>
        </w:rPr>
        <w:t>的教材，</w:t>
      </w:r>
      <w:r>
        <w:rPr>
          <w:rStyle w:val="17"/>
          <w:rFonts w:hint="eastAsia" w:ascii="方正仿宋_GB2312" w:hAnsi="方正仿宋_GB2312" w:eastAsia="方正仿宋_GB2312" w:cs="方正仿宋_GB2312"/>
          <w:color w:val="000000" w:themeColor="text1"/>
          <w:sz w:val="32"/>
          <w:szCs w:val="32"/>
          <w14:textFill>
            <w14:solidFill>
              <w14:schemeClr w14:val="tx1"/>
            </w14:solidFill>
          </w14:textFill>
        </w:rPr>
        <w:t>教材工作</w:t>
      </w:r>
      <w:r>
        <w:rPr>
          <w:rStyle w:val="17"/>
          <w:rFonts w:hint="eastAsia" w:ascii="方正仿宋_GB2312" w:hAnsi="方正仿宋_GB2312" w:eastAsia="方正仿宋_GB2312" w:cs="方正仿宋_GB2312"/>
          <w:color w:val="000000" w:themeColor="text1"/>
          <w:sz w:val="32"/>
          <w:szCs w:val="32"/>
          <w:lang w:val="en-US" w:eastAsia="zh-CN"/>
          <w14:textFill>
            <w14:solidFill>
              <w14:schemeClr w14:val="tx1"/>
            </w14:solidFill>
          </w14:textFill>
        </w:rPr>
        <w:t>领导小组</w:t>
      </w:r>
      <w:r>
        <w:rPr>
          <w:rStyle w:val="17"/>
          <w:rFonts w:hint="eastAsia" w:ascii="方正仿宋_GB2312" w:hAnsi="方正仿宋_GB2312" w:eastAsia="方正仿宋_GB2312" w:cs="方正仿宋_GB2312"/>
          <w:color w:val="000000" w:themeColor="text1"/>
          <w:sz w:val="32"/>
          <w:szCs w:val="32"/>
          <w14:textFill>
            <w14:solidFill>
              <w14:schemeClr w14:val="tx1"/>
            </w14:solidFill>
          </w14:textFill>
        </w:rPr>
        <w:t>应为其推荐备选教材，待课程负责人选定后重新提交申请。</w:t>
      </w:r>
    </w:p>
    <w:p w14:paraId="16D27E7C">
      <w:pPr>
        <w:pageBreakBefore w:val="0"/>
        <w:kinsoku/>
        <w:wordWrap/>
        <w:overflowPunct/>
        <w:topLinePunct w:val="0"/>
        <w:autoSpaceDE/>
        <w:autoSpaceDN/>
        <w:bidi w:val="0"/>
        <w:spacing w:line="580" w:lineRule="exact"/>
        <w:ind w:right="0" w:firstLine="643" w:firstLineChars="200"/>
        <w:textAlignment w:val="auto"/>
        <w:rPr>
          <w:rStyle w:val="17"/>
          <w:rFonts w:hint="eastAsia" w:ascii="方正仿宋_GB2312" w:hAnsi="方正仿宋_GB2312" w:eastAsia="方正仿宋_GB2312" w:cs="方正仿宋_GB2312"/>
          <w:color w:val="000000" w:themeColor="text1"/>
          <w:sz w:val="32"/>
          <w:szCs w:val="32"/>
          <w14:textFill>
            <w14:solidFill>
              <w14:schemeClr w14:val="tx1"/>
            </w14:solidFill>
          </w14:textFill>
        </w:rPr>
      </w:pPr>
      <w:r>
        <w:rPr>
          <w:rFonts w:hint="eastAsia" w:ascii="方正仿宋_GB2312" w:hAnsi="方正仿宋_GB2312" w:eastAsia="方正仿宋_GB2312" w:cs="方正仿宋_GB2312"/>
          <w:b/>
          <w:bCs/>
          <w:color w:val="000000" w:themeColor="text1"/>
          <w:sz w:val="32"/>
          <w:szCs w:val="32"/>
          <w14:textFill>
            <w14:solidFill>
              <w14:schemeClr w14:val="tx1"/>
            </w14:solidFill>
          </w14:textFill>
        </w:rPr>
        <w:t>（</w:t>
      </w:r>
      <w:r>
        <w:rPr>
          <w:rFonts w:hint="eastAsia" w:ascii="方正仿宋_GB2312" w:hAnsi="方正仿宋_GB2312" w:eastAsia="方正仿宋_GB2312" w:cs="方正仿宋_GB2312"/>
          <w:b/>
          <w:bCs/>
          <w:color w:val="000000" w:themeColor="text1"/>
          <w:sz w:val="32"/>
          <w:szCs w:val="32"/>
          <w:lang w:val="en-US" w:eastAsia="zh-CN"/>
          <w14:textFill>
            <w14:solidFill>
              <w14:schemeClr w14:val="tx1"/>
            </w14:solidFill>
          </w14:textFill>
        </w:rPr>
        <w:t>五</w:t>
      </w:r>
      <w:r>
        <w:rPr>
          <w:rFonts w:hint="eastAsia" w:ascii="方正仿宋_GB2312" w:hAnsi="方正仿宋_GB2312" w:eastAsia="方正仿宋_GB2312" w:cs="方正仿宋_GB2312"/>
          <w:b/>
          <w:bCs/>
          <w:color w:val="000000" w:themeColor="text1"/>
          <w:sz w:val="32"/>
          <w:szCs w:val="32"/>
          <w14:textFill>
            <w14:solidFill>
              <w14:schemeClr w14:val="tx1"/>
            </w14:solidFill>
          </w14:textFill>
        </w:rPr>
        <w:t>）</w:t>
      </w:r>
      <w:r>
        <w:rPr>
          <w:rFonts w:hint="default" w:ascii="Times New Roman" w:hAnsi="Times New Roman" w:eastAsia="方正仿宋_GB2312" w:cs="Times New Roman"/>
          <w:b w:val="0"/>
          <w:bCs w:val="0"/>
          <w:color w:val="000000" w:themeColor="text1"/>
          <w:sz w:val="32"/>
          <w:szCs w:val="32"/>
          <w:lang w:val="en-US" w:eastAsia="zh-CN"/>
          <w14:textFill>
            <w14:solidFill>
              <w14:schemeClr w14:val="tx1"/>
            </w14:solidFill>
          </w14:textFill>
        </w:rPr>
        <w:t>各教学单位对</w:t>
      </w:r>
      <w:r>
        <w:rPr>
          <w:rStyle w:val="17"/>
          <w:rFonts w:hint="default" w:ascii="Times New Roman" w:hAnsi="Times New Roman" w:eastAsia="方正仿宋_GB2312" w:cs="Times New Roman"/>
          <w:color w:val="000000" w:themeColor="text1"/>
          <w:sz w:val="32"/>
          <w:szCs w:val="32"/>
          <w14:textFill>
            <w14:solidFill>
              <w14:schemeClr w14:val="tx1"/>
            </w14:solidFill>
          </w14:textFill>
        </w:rPr>
        <w:t>教材选用结果</w:t>
      </w:r>
      <w:r>
        <w:rPr>
          <w:rStyle w:val="17"/>
          <w:rFonts w:hint="default" w:ascii="Times New Roman" w:hAnsi="Times New Roman" w:eastAsia="方正仿宋_GB2312" w:cs="Times New Roman"/>
          <w:color w:val="000000" w:themeColor="text1"/>
          <w:sz w:val="32"/>
          <w:szCs w:val="32"/>
          <w:lang w:val="en-US" w:eastAsia="zh-CN"/>
          <w14:textFill>
            <w14:solidFill>
              <w14:schemeClr w14:val="tx1"/>
            </w14:solidFill>
          </w14:textFill>
        </w:rPr>
        <w:t>进行</w:t>
      </w:r>
      <w:r>
        <w:rPr>
          <w:rStyle w:val="17"/>
          <w:rFonts w:hint="default" w:ascii="Times New Roman" w:hAnsi="Times New Roman" w:eastAsia="方正仿宋_GB2312" w:cs="Times New Roman"/>
          <w:color w:val="000000" w:themeColor="text1"/>
          <w:sz w:val="32"/>
          <w:szCs w:val="32"/>
          <w14:textFill>
            <w14:solidFill>
              <w14:schemeClr w14:val="tx1"/>
            </w14:solidFill>
          </w14:textFill>
        </w:rPr>
        <w:t>公示，公示期不少于3</w:t>
      </w:r>
      <w:r>
        <w:rPr>
          <w:rStyle w:val="17"/>
          <w:rFonts w:hint="default" w:ascii="Times New Roman" w:hAnsi="Times New Roman" w:eastAsia="方正仿宋_GB2312" w:cs="Times New Roman"/>
          <w:color w:val="000000" w:themeColor="text1"/>
          <w:sz w:val="32"/>
          <w:szCs w:val="32"/>
          <w:lang w:val="en-US" w:eastAsia="zh-CN"/>
          <w14:textFill>
            <w14:solidFill>
              <w14:schemeClr w14:val="tx1"/>
            </w14:solidFill>
          </w14:textFill>
        </w:rPr>
        <w:t>个工作日</w:t>
      </w:r>
      <w:r>
        <w:rPr>
          <w:rStyle w:val="17"/>
          <w:rFonts w:hint="default" w:ascii="Times New Roman" w:hAnsi="Times New Roman" w:eastAsia="方正仿宋_GB2312" w:cs="Times New Roman"/>
          <w:color w:val="000000" w:themeColor="text1"/>
          <w:sz w:val="32"/>
          <w:szCs w:val="32"/>
          <w14:textFill>
            <w14:solidFill>
              <w14:schemeClr w14:val="tx1"/>
            </w14:solidFill>
          </w14:textFill>
        </w:rPr>
        <w:t>，公示无异议后</w:t>
      </w:r>
      <w:r>
        <w:rPr>
          <w:rStyle w:val="17"/>
          <w:rFonts w:hint="default" w:ascii="Times New Roman" w:hAnsi="Times New Roman" w:eastAsia="方正仿宋_GB2312" w:cs="Times New Roman"/>
          <w:color w:val="000000" w:themeColor="text1"/>
          <w:sz w:val="32"/>
          <w:szCs w:val="32"/>
          <w:lang w:val="en-US" w:eastAsia="zh-CN"/>
          <w14:textFill>
            <w14:solidFill>
              <w14:schemeClr w14:val="tx1"/>
            </w14:solidFill>
          </w14:textFill>
        </w:rPr>
        <w:t>由教学单位党组织负责人、行政负责人签字确认后</w:t>
      </w:r>
      <w:r>
        <w:rPr>
          <w:rStyle w:val="17"/>
          <w:rFonts w:hint="default" w:ascii="Times New Roman" w:hAnsi="Times New Roman" w:eastAsia="方正仿宋_GB2312" w:cs="Times New Roman"/>
          <w:color w:val="000000" w:themeColor="text1"/>
          <w:sz w:val="32"/>
          <w:szCs w:val="32"/>
          <w14:textFill>
            <w14:solidFill>
              <w14:schemeClr w14:val="tx1"/>
            </w14:solidFill>
          </w14:textFill>
        </w:rPr>
        <w:t>报教务处，汇总后提交</w:t>
      </w:r>
      <w:r>
        <w:rPr>
          <w:rStyle w:val="17"/>
          <w:rFonts w:hint="default" w:ascii="Times New Roman" w:hAnsi="Times New Roman" w:eastAsia="方正仿宋_GB2312" w:cs="Times New Roman"/>
          <w:color w:val="000000" w:themeColor="text1"/>
          <w:sz w:val="32"/>
          <w:szCs w:val="32"/>
          <w:lang w:val="en-US" w:eastAsia="zh-CN"/>
          <w14:textFill>
            <w14:solidFill>
              <w14:schemeClr w14:val="tx1"/>
            </w14:solidFill>
          </w14:textFill>
        </w:rPr>
        <w:t>学校</w:t>
      </w:r>
      <w:r>
        <w:rPr>
          <w:rStyle w:val="17"/>
          <w:rFonts w:hint="default" w:ascii="Times New Roman" w:hAnsi="Times New Roman" w:eastAsia="方正仿宋_GB2312" w:cs="Times New Roman"/>
          <w:color w:val="000000" w:themeColor="text1"/>
          <w:sz w:val="32"/>
          <w:szCs w:val="32"/>
          <w14:textFill>
            <w14:solidFill>
              <w14:schemeClr w14:val="tx1"/>
            </w14:solidFill>
          </w14:textFill>
        </w:rPr>
        <w:t>教材审核</w:t>
      </w:r>
      <w:r>
        <w:rPr>
          <w:rStyle w:val="17"/>
          <w:rFonts w:hint="default" w:ascii="Times New Roman" w:hAnsi="Times New Roman" w:eastAsia="方正仿宋_GB2312" w:cs="Times New Roman"/>
          <w:color w:val="000000" w:themeColor="text1"/>
          <w:sz w:val="32"/>
          <w:szCs w:val="32"/>
          <w:lang w:val="en-US" w:eastAsia="zh-CN"/>
          <w14:textFill>
            <w14:solidFill>
              <w14:schemeClr w14:val="tx1"/>
            </w14:solidFill>
          </w14:textFill>
        </w:rPr>
        <w:t>工作</w:t>
      </w:r>
      <w:r>
        <w:rPr>
          <w:rStyle w:val="17"/>
          <w:rFonts w:hint="default" w:ascii="Times New Roman" w:hAnsi="Times New Roman" w:eastAsia="方正仿宋_GB2312" w:cs="Times New Roman"/>
          <w:color w:val="000000" w:themeColor="text1"/>
          <w:sz w:val="32"/>
          <w:szCs w:val="32"/>
          <w14:textFill>
            <w14:solidFill>
              <w14:schemeClr w14:val="tx1"/>
            </w14:solidFill>
          </w14:textFill>
        </w:rPr>
        <w:t>委员会审批备案。</w:t>
      </w:r>
    </w:p>
    <w:p w14:paraId="3D571A46">
      <w:pPr>
        <w:pStyle w:val="3"/>
        <w:pageBreakBefore w:val="0"/>
        <w:kinsoku/>
        <w:wordWrap/>
        <w:overflowPunct/>
        <w:topLinePunct w:val="0"/>
        <w:autoSpaceDE/>
        <w:autoSpaceDN/>
        <w:bidi w:val="0"/>
        <w:spacing w:line="580" w:lineRule="exact"/>
        <w:ind w:right="0" w:firstLine="640"/>
        <w:textAlignment w:val="auto"/>
        <w:rPr>
          <w:rStyle w:val="17"/>
          <w:rFonts w:hint="eastAsia" w:ascii="方正仿宋_GB2312" w:hAnsi="方正仿宋_GB2312" w:eastAsia="方正仿宋_GB2312" w:cs="方正仿宋_GB2312"/>
          <w:color w:val="000000" w:themeColor="text1"/>
          <w:sz w:val="32"/>
          <w:szCs w:val="32"/>
          <w14:textFill>
            <w14:solidFill>
              <w14:schemeClr w14:val="tx1"/>
            </w14:solidFill>
          </w14:textFill>
        </w:rPr>
      </w:pPr>
      <w:r>
        <w:rPr>
          <w:rStyle w:val="17"/>
          <w:rFonts w:hint="eastAsia" w:ascii="方正仿宋_GB2312" w:hAnsi="方正仿宋_GB2312" w:eastAsia="方正仿宋_GB2312" w:cs="方正仿宋_GB2312"/>
          <w:color w:val="000000" w:themeColor="text1"/>
          <w:sz w:val="32"/>
          <w:szCs w:val="32"/>
          <w14:textFill>
            <w14:solidFill>
              <w14:schemeClr w14:val="tx1"/>
            </w14:solidFill>
          </w14:textFill>
        </w:rPr>
        <w:t xml:space="preserve"> 各教学单位应对哲学社会科学类教材、涉及国家主权、国家安全、海洋权益、社会安定、民族宗教等方面的内容或重大革命题材和重大历史题材的内容的教材进行重点审查。</w:t>
      </w:r>
    </w:p>
    <w:p w14:paraId="428B7B55">
      <w:pPr>
        <w:pStyle w:val="3"/>
        <w:pageBreakBefore w:val="0"/>
        <w:kinsoku/>
        <w:wordWrap/>
        <w:overflowPunct/>
        <w:topLinePunct w:val="0"/>
        <w:autoSpaceDE/>
        <w:autoSpaceDN/>
        <w:bidi w:val="0"/>
        <w:spacing w:line="580" w:lineRule="exact"/>
        <w:ind w:right="0" w:firstLine="640"/>
        <w:textAlignment w:val="auto"/>
        <w:rPr>
          <w:rStyle w:val="17"/>
          <w:rFonts w:hint="eastAsia" w:ascii="方正仿宋_GB2312" w:hAnsi="方正仿宋_GB2312" w:eastAsia="方正仿宋_GB2312" w:cs="方正仿宋_GB2312"/>
          <w:color w:val="000000" w:themeColor="text1"/>
          <w:sz w:val="32"/>
          <w:szCs w:val="32"/>
          <w14:textFill>
            <w14:solidFill>
              <w14:schemeClr w14:val="tx1"/>
            </w14:solidFill>
          </w14:textFill>
        </w:rPr>
      </w:pPr>
      <w:r>
        <w:rPr>
          <w:rStyle w:val="17"/>
          <w:rFonts w:hint="eastAsia" w:ascii="方正仿宋_GB2312" w:hAnsi="方正仿宋_GB2312" w:eastAsia="方正仿宋_GB2312" w:cs="方正仿宋_GB2312"/>
          <w:color w:val="000000" w:themeColor="text1"/>
          <w:sz w:val="32"/>
          <w:szCs w:val="32"/>
          <w14:textFill>
            <w14:solidFill>
              <w14:schemeClr w14:val="tx1"/>
            </w14:solidFill>
          </w14:textFill>
        </w:rPr>
        <w:t xml:space="preserve"> 教材选用</w:t>
      </w:r>
      <w:r>
        <w:rPr>
          <w:rStyle w:val="17"/>
          <w:rFonts w:hint="eastAsia" w:ascii="方正仿宋_GB2312" w:hAnsi="方正仿宋_GB2312" w:eastAsia="方正仿宋_GB2312" w:cs="方正仿宋_GB2312"/>
          <w:color w:val="000000" w:themeColor="text1"/>
          <w:sz w:val="32"/>
          <w:szCs w:val="32"/>
          <w:lang w:val="en-US" w:eastAsia="zh-CN"/>
          <w14:textFill>
            <w14:solidFill>
              <w14:schemeClr w14:val="tx1"/>
            </w14:solidFill>
          </w14:textFill>
        </w:rPr>
        <w:t>工作</w:t>
      </w:r>
      <w:r>
        <w:rPr>
          <w:rStyle w:val="17"/>
          <w:rFonts w:hint="eastAsia" w:ascii="方正仿宋_GB2312" w:hAnsi="方正仿宋_GB2312" w:eastAsia="方正仿宋_GB2312" w:cs="方正仿宋_GB2312"/>
          <w:color w:val="000000" w:themeColor="text1"/>
          <w:sz w:val="32"/>
          <w:szCs w:val="32"/>
          <w14:textFill>
            <w14:solidFill>
              <w14:schemeClr w14:val="tx1"/>
            </w14:solidFill>
          </w14:textFill>
        </w:rPr>
        <w:t>应</w:t>
      </w:r>
      <w:r>
        <w:rPr>
          <w:rStyle w:val="17"/>
          <w:rFonts w:hint="eastAsia" w:ascii="方正仿宋_GB2312" w:hAnsi="方正仿宋_GB2312" w:eastAsia="方正仿宋_GB2312" w:cs="方正仿宋_GB2312"/>
          <w:color w:val="000000" w:themeColor="text1"/>
          <w:sz w:val="32"/>
          <w:szCs w:val="32"/>
          <w:lang w:val="en-US" w:eastAsia="zh-CN"/>
          <w14:textFill>
            <w14:solidFill>
              <w14:schemeClr w14:val="tx1"/>
            </w14:solidFill>
          </w14:textFill>
        </w:rPr>
        <w:t>与培养方案的制订、调整等工作保持同步</w:t>
      </w:r>
      <w:r>
        <w:rPr>
          <w:rStyle w:val="17"/>
          <w:rFonts w:hint="eastAsia" w:ascii="方正仿宋_GB2312" w:hAnsi="方正仿宋_GB2312" w:eastAsia="方正仿宋_GB2312" w:cs="方正仿宋_GB2312"/>
          <w:color w:val="000000" w:themeColor="text1"/>
          <w:sz w:val="32"/>
          <w:szCs w:val="32"/>
          <w:lang w:eastAsia="zh-CN"/>
          <w14:textFill>
            <w14:solidFill>
              <w14:schemeClr w14:val="tx1"/>
            </w14:solidFill>
          </w14:textFill>
        </w:rPr>
        <w:t>。</w:t>
      </w:r>
      <w:r>
        <w:rPr>
          <w:rStyle w:val="17"/>
          <w:rFonts w:hint="eastAsia" w:ascii="方正仿宋_GB2312" w:hAnsi="方正仿宋_GB2312" w:eastAsia="方正仿宋_GB2312" w:cs="方正仿宋_GB2312"/>
          <w:color w:val="000000" w:themeColor="text1"/>
          <w:sz w:val="32"/>
          <w:szCs w:val="32"/>
          <w:lang w:val="en-US" w:eastAsia="zh-CN"/>
          <w14:textFill>
            <w14:solidFill>
              <w14:schemeClr w14:val="tx1"/>
            </w14:solidFill>
          </w14:textFill>
        </w:rPr>
        <w:t>教材一旦选定，除版本更新外，原则上不作变动，以保证教材的稳定性和课程教学质量的提升。确因学科进展和教学需要而</w:t>
      </w:r>
      <w:r>
        <w:rPr>
          <w:rStyle w:val="17"/>
          <w:rFonts w:hint="eastAsia" w:ascii="方正仿宋_GB2312" w:hAnsi="方正仿宋_GB2312" w:eastAsia="方正仿宋_GB2312" w:cs="方正仿宋_GB2312"/>
          <w:color w:val="000000" w:themeColor="text1"/>
          <w:sz w:val="32"/>
          <w:szCs w:val="32"/>
          <w14:textFill>
            <w14:solidFill>
              <w14:schemeClr w14:val="tx1"/>
            </w14:solidFill>
          </w14:textFill>
        </w:rPr>
        <w:t>变更教材</w:t>
      </w:r>
      <w:r>
        <w:rPr>
          <w:rStyle w:val="17"/>
          <w:rFonts w:hint="eastAsia" w:ascii="方正仿宋_GB2312" w:hAnsi="方正仿宋_GB2312" w:eastAsia="方正仿宋_GB2312" w:cs="方正仿宋_GB2312"/>
          <w:color w:val="000000" w:themeColor="text1"/>
          <w:sz w:val="32"/>
          <w:szCs w:val="32"/>
          <w:lang w:val="en-US" w:eastAsia="zh-CN"/>
          <w14:textFill>
            <w14:solidFill>
              <w14:schemeClr w14:val="tx1"/>
            </w14:solidFill>
          </w14:textFill>
        </w:rPr>
        <w:t>的，须由课程负责人提出申请，说明变更理由，经教学单位</w:t>
      </w:r>
      <w:r>
        <w:rPr>
          <w:rStyle w:val="17"/>
          <w:rFonts w:hint="eastAsia" w:ascii="方正仿宋_GB2312" w:hAnsi="方正仿宋_GB2312" w:eastAsia="方正仿宋_GB2312" w:cs="方正仿宋_GB2312"/>
          <w:color w:val="000000" w:themeColor="text1"/>
          <w:sz w:val="32"/>
          <w:szCs w:val="32"/>
          <w14:textFill>
            <w14:solidFill>
              <w14:schemeClr w14:val="tx1"/>
            </w14:solidFill>
          </w14:textFill>
        </w:rPr>
        <w:t>教材工作</w:t>
      </w:r>
      <w:r>
        <w:rPr>
          <w:rStyle w:val="17"/>
          <w:rFonts w:hint="eastAsia" w:ascii="方正仿宋_GB2312" w:hAnsi="方正仿宋_GB2312" w:eastAsia="方正仿宋_GB2312" w:cs="方正仿宋_GB2312"/>
          <w:color w:val="000000" w:themeColor="text1"/>
          <w:sz w:val="32"/>
          <w:szCs w:val="32"/>
          <w:lang w:val="en-US" w:eastAsia="zh-CN"/>
          <w14:textFill>
            <w14:solidFill>
              <w14:schemeClr w14:val="tx1"/>
            </w14:solidFill>
          </w14:textFill>
        </w:rPr>
        <w:t>领导小组</w:t>
      </w:r>
      <w:r>
        <w:rPr>
          <w:rStyle w:val="17"/>
          <w:rFonts w:hint="eastAsia" w:ascii="方正仿宋_GB2312" w:hAnsi="方正仿宋_GB2312" w:eastAsia="方正仿宋_GB2312" w:cs="方正仿宋_GB2312"/>
          <w:color w:val="000000" w:themeColor="text1"/>
          <w:sz w:val="32"/>
          <w:szCs w:val="32"/>
          <w:lang w:val="en-US" w:eastAsia="zh-CN"/>
          <w14:textFill>
            <w14:solidFill>
              <w14:schemeClr w14:val="tx1"/>
            </w14:solidFill>
          </w14:textFill>
        </w:rPr>
        <w:t>审核、教学单位</w:t>
      </w:r>
      <w:r>
        <w:rPr>
          <w:rStyle w:val="17"/>
          <w:rFonts w:hint="eastAsia" w:ascii="方正仿宋_GB2312" w:hAnsi="方正仿宋_GB2312" w:eastAsia="方正仿宋_GB2312" w:cs="方正仿宋_GB2312"/>
          <w:color w:val="000000" w:themeColor="text1"/>
          <w:sz w:val="32"/>
          <w:szCs w:val="32"/>
          <w:highlight w:val="none"/>
          <w:lang w:val="en-US" w:eastAsia="zh-CN"/>
          <w14:textFill>
            <w14:solidFill>
              <w14:schemeClr w14:val="tx1"/>
            </w14:solidFill>
          </w14:textFill>
        </w:rPr>
        <w:t>党组织</w:t>
      </w:r>
      <w:r>
        <w:rPr>
          <w:rStyle w:val="17"/>
          <w:rFonts w:hint="eastAsia" w:ascii="方正仿宋_GB2312" w:hAnsi="方正仿宋_GB2312" w:eastAsia="方正仿宋_GB2312" w:cs="方正仿宋_GB2312"/>
          <w:color w:val="000000" w:themeColor="text1"/>
          <w:sz w:val="32"/>
          <w:szCs w:val="32"/>
          <w:lang w:val="en-US" w:eastAsia="zh-CN"/>
          <w14:textFill>
            <w14:solidFill>
              <w14:schemeClr w14:val="tx1"/>
            </w14:solidFill>
          </w14:textFill>
        </w:rPr>
        <w:t>签字确认后，报教务处备案，未经备案不得擅自变更教材。</w:t>
      </w:r>
    </w:p>
    <w:p w14:paraId="5D2B4651">
      <w:pPr>
        <w:pStyle w:val="3"/>
        <w:pageBreakBefore w:val="0"/>
        <w:kinsoku/>
        <w:wordWrap/>
        <w:overflowPunct/>
        <w:topLinePunct w:val="0"/>
        <w:autoSpaceDE/>
        <w:autoSpaceDN/>
        <w:bidi w:val="0"/>
        <w:spacing w:line="580" w:lineRule="exact"/>
        <w:ind w:right="0" w:firstLine="640"/>
        <w:textAlignment w:val="auto"/>
        <w:rPr>
          <w:rStyle w:val="17"/>
          <w:rFonts w:hint="eastAsia" w:ascii="方正仿宋_GB2312" w:hAnsi="方正仿宋_GB2312" w:eastAsia="方正仿宋_GB2312" w:cs="方正仿宋_GB2312"/>
          <w:color w:val="000000" w:themeColor="text1"/>
          <w:sz w:val="32"/>
          <w:szCs w:val="32"/>
          <w:highlight w:val="none"/>
          <w14:textFill>
            <w14:solidFill>
              <w14:schemeClr w14:val="tx1"/>
            </w14:solidFill>
          </w14:textFill>
        </w:rPr>
      </w:pPr>
      <w:r>
        <w:rPr>
          <w:rStyle w:val="17"/>
          <w:rFonts w:hint="eastAsia" w:ascii="方正仿宋_GB2312" w:hAnsi="方正仿宋_GB2312" w:eastAsia="方正仿宋_GB2312" w:cs="方正仿宋_GB2312"/>
          <w:color w:val="000000" w:themeColor="text1"/>
          <w:sz w:val="32"/>
          <w:szCs w:val="32"/>
          <w14:textFill>
            <w14:solidFill>
              <w14:schemeClr w14:val="tx1"/>
            </w14:solidFill>
          </w14:textFill>
        </w:rPr>
        <w:t xml:space="preserve"> 各教学单位应做好教材存档工作，教材样书或教材封面、版权页及目录页应复印留档，选用境外教材的，必须提供一套样书存档。</w:t>
      </w:r>
      <w:r>
        <w:rPr>
          <w:rStyle w:val="17"/>
          <w:rFonts w:hint="eastAsia" w:ascii="方正仿宋_GB2312" w:hAnsi="方正仿宋_GB2312" w:eastAsia="方正仿宋_GB2312" w:cs="方正仿宋_GB2312"/>
          <w:color w:val="000000" w:themeColor="text1"/>
          <w:sz w:val="32"/>
          <w:szCs w:val="32"/>
          <w:highlight w:val="none"/>
          <w14:textFill>
            <w14:solidFill>
              <w14:schemeClr w14:val="tx1"/>
            </w14:solidFill>
          </w14:textFill>
        </w:rPr>
        <w:t>教材存档材料（样书、复印件、审核意见）保存期限不少于</w:t>
      </w:r>
      <w:r>
        <w:rPr>
          <w:rStyle w:val="17"/>
          <w:rFonts w:hint="default" w:ascii="Times New Roman" w:hAnsi="Times New Roman" w:eastAsia="方正仿宋_GB2312" w:cs="Times New Roman"/>
          <w:color w:val="000000" w:themeColor="text1"/>
          <w:sz w:val="32"/>
          <w:szCs w:val="32"/>
          <w:highlight w:val="none"/>
          <w14:textFill>
            <w14:solidFill>
              <w14:schemeClr w14:val="tx1"/>
            </w14:solidFill>
          </w14:textFill>
        </w:rPr>
        <w:t>5</w:t>
      </w:r>
      <w:r>
        <w:rPr>
          <w:rStyle w:val="17"/>
          <w:rFonts w:hint="eastAsia" w:ascii="方正仿宋_GB2312" w:hAnsi="方正仿宋_GB2312" w:eastAsia="方正仿宋_GB2312" w:cs="方正仿宋_GB2312"/>
          <w:color w:val="000000" w:themeColor="text1"/>
          <w:sz w:val="32"/>
          <w:szCs w:val="32"/>
          <w:highlight w:val="none"/>
          <w14:textFill>
            <w14:solidFill>
              <w14:schemeClr w14:val="tx1"/>
            </w14:solidFill>
          </w14:textFill>
        </w:rPr>
        <w:t>年，境外教材需提供一套样书存档且永久保存。</w:t>
      </w:r>
    </w:p>
    <w:p w14:paraId="12E27B88">
      <w:pPr>
        <w:pStyle w:val="3"/>
        <w:pageBreakBefore w:val="0"/>
        <w:kinsoku/>
        <w:wordWrap/>
        <w:overflowPunct/>
        <w:topLinePunct w:val="0"/>
        <w:autoSpaceDE/>
        <w:autoSpaceDN/>
        <w:bidi w:val="0"/>
        <w:spacing w:line="580" w:lineRule="exact"/>
        <w:ind w:right="0" w:firstLine="640"/>
        <w:textAlignment w:val="auto"/>
        <w:rPr>
          <w:rStyle w:val="17"/>
          <w:rFonts w:hint="eastAsia" w:ascii="方正仿宋_GB2312" w:hAnsi="方正仿宋_GB2312" w:eastAsia="方正仿宋_GB2312" w:cs="方正仿宋_GB2312"/>
          <w:color w:val="000000" w:themeColor="text1"/>
          <w:sz w:val="32"/>
          <w:szCs w:val="32"/>
          <w14:textFill>
            <w14:solidFill>
              <w14:schemeClr w14:val="tx1"/>
            </w14:solidFill>
          </w14:textFill>
        </w:rPr>
      </w:pPr>
      <w:r>
        <w:rPr>
          <w:rStyle w:val="17"/>
          <w:rFonts w:hint="eastAsia" w:ascii="方正仿宋_GB2312" w:hAnsi="方正仿宋_GB2312" w:eastAsia="方正仿宋_GB2312" w:cs="方正仿宋_GB2312"/>
          <w:color w:val="000000" w:themeColor="text1"/>
          <w:sz w:val="32"/>
          <w:szCs w:val="32"/>
          <w14:textFill>
            <w14:solidFill>
              <w14:schemeClr w14:val="tx1"/>
            </w14:solidFill>
          </w14:textFill>
        </w:rPr>
        <w:t>教材选用结果经学校教材审核工作委员会审批备案后，由教务处统一报省级教育行政部门备案。</w:t>
      </w:r>
    </w:p>
    <w:p w14:paraId="67F773BD">
      <w:pPr>
        <w:pStyle w:val="2"/>
        <w:pageBreakBefore w:val="0"/>
        <w:kinsoku/>
        <w:wordWrap/>
        <w:overflowPunct/>
        <w:topLinePunct w:val="0"/>
        <w:autoSpaceDE/>
        <w:autoSpaceDN/>
        <w:bidi w:val="0"/>
        <w:spacing w:line="580" w:lineRule="exact"/>
        <w:ind w:right="0"/>
        <w:textAlignment w:val="auto"/>
        <w:rPr>
          <w:rFonts w:hint="eastAsia" w:ascii="黑体" w:hAnsi="黑体" w:eastAsia="黑体" w:cs="黑体"/>
          <w:color w:val="000000" w:themeColor="text1"/>
          <w:sz w:val="32"/>
          <w:szCs w:val="32"/>
          <w14:textFill>
            <w14:solidFill>
              <w14:schemeClr w14:val="tx1"/>
            </w14:solidFill>
          </w14:textFill>
        </w:rPr>
      </w:pPr>
      <w:r>
        <w:rPr>
          <w:rFonts w:hint="eastAsia" w:ascii="黑体" w:hAnsi="黑体" w:eastAsia="黑体" w:cs="黑体"/>
          <w:color w:val="000000" w:themeColor="text1"/>
          <w:sz w:val="32"/>
          <w:szCs w:val="32"/>
          <w14:textFill>
            <w14:solidFill>
              <w14:schemeClr w14:val="tx1"/>
            </w14:solidFill>
          </w14:textFill>
        </w:rPr>
        <w:t xml:space="preserve"> 支持保障</w:t>
      </w:r>
    </w:p>
    <w:p w14:paraId="66705A66">
      <w:pPr>
        <w:pStyle w:val="3"/>
        <w:pageBreakBefore w:val="0"/>
        <w:kinsoku/>
        <w:wordWrap/>
        <w:overflowPunct/>
        <w:topLinePunct w:val="0"/>
        <w:autoSpaceDE/>
        <w:autoSpaceDN/>
        <w:bidi w:val="0"/>
        <w:spacing w:line="580" w:lineRule="exact"/>
        <w:ind w:right="0" w:firstLine="640"/>
        <w:textAlignment w:val="auto"/>
        <w:rPr>
          <w:rFonts w:hint="eastAsia" w:ascii="方正仿宋_GB2312" w:hAnsi="方正仿宋_GB2312" w:eastAsia="方正仿宋_GB2312" w:cs="方正仿宋_GB2312"/>
          <w:color w:val="000000" w:themeColor="text1"/>
          <w:sz w:val="32"/>
          <w:szCs w:val="32"/>
          <w14:textFill>
            <w14:solidFill>
              <w14:schemeClr w14:val="tx1"/>
            </w14:solidFill>
          </w14:textFill>
        </w:rPr>
      </w:pPr>
      <w:r>
        <w:rPr>
          <w:rFonts w:hint="eastAsia" w:ascii="方正仿宋_GB2312" w:hAnsi="方正仿宋_GB2312" w:eastAsia="方正仿宋_GB2312" w:cs="方正仿宋_GB2312"/>
          <w:color w:val="000000" w:themeColor="text1"/>
          <w:sz w:val="32"/>
          <w:szCs w:val="32"/>
          <w14:textFill>
            <w14:solidFill>
              <w14:schemeClr w14:val="tx1"/>
            </w14:solidFill>
          </w14:textFill>
        </w:rPr>
        <w:t>统筹利用现有政策和资金渠道支持</w:t>
      </w:r>
      <w:r>
        <w:rPr>
          <w:rFonts w:hint="eastAsia" w:ascii="方正仿宋_GB2312" w:hAnsi="方正仿宋_GB2312" w:eastAsia="方正仿宋_GB2312" w:cs="方正仿宋_GB2312"/>
          <w:color w:val="000000" w:themeColor="text1"/>
          <w:sz w:val="32"/>
          <w:szCs w:val="32"/>
          <w:lang w:val="en-US" w:eastAsia="zh-CN"/>
          <w14:textFill>
            <w14:solidFill>
              <w14:schemeClr w14:val="tx1"/>
            </w14:solidFill>
          </w14:textFill>
        </w:rPr>
        <w:t>学</w:t>
      </w:r>
      <w:r>
        <w:rPr>
          <w:rFonts w:hint="eastAsia" w:ascii="方正仿宋_GB2312" w:hAnsi="方正仿宋_GB2312" w:eastAsia="方正仿宋_GB2312" w:cs="方正仿宋_GB2312"/>
          <w:color w:val="000000" w:themeColor="text1"/>
          <w:sz w:val="32"/>
          <w:szCs w:val="32"/>
          <w14:textFill>
            <w14:solidFill>
              <w14:schemeClr w14:val="tx1"/>
            </w14:solidFill>
          </w14:textFill>
        </w:rPr>
        <w:t>校教材建设，重点支持与国家战略性新兴产业相关、契合浙江省社会经济发展实际需要的优秀教材，全国领先、使用广泛的精品特色教材，新专业紧缺教材及薄弱领域的教材建设。</w:t>
      </w:r>
    </w:p>
    <w:p w14:paraId="46D01E14">
      <w:pPr>
        <w:pStyle w:val="3"/>
        <w:pageBreakBefore w:val="0"/>
        <w:kinsoku/>
        <w:wordWrap/>
        <w:overflowPunct/>
        <w:topLinePunct w:val="0"/>
        <w:autoSpaceDE/>
        <w:autoSpaceDN/>
        <w:bidi w:val="0"/>
        <w:spacing w:line="580" w:lineRule="exact"/>
        <w:ind w:right="0" w:firstLine="640"/>
        <w:textAlignment w:val="auto"/>
        <w:rPr>
          <w:rFonts w:hint="eastAsia" w:ascii="方正仿宋_GB2312" w:hAnsi="方正仿宋_GB2312" w:eastAsia="方正仿宋_GB2312" w:cs="方正仿宋_GB2312"/>
          <w:color w:val="000000" w:themeColor="text1"/>
          <w:sz w:val="32"/>
          <w:szCs w:val="32"/>
          <w:lang w:val="zh-TW" w:eastAsia="zh-TW"/>
          <w14:textFill>
            <w14:solidFill>
              <w14:schemeClr w14:val="tx1"/>
            </w14:solidFill>
          </w14:textFill>
        </w:rPr>
      </w:pPr>
      <w:r>
        <w:rPr>
          <w:rFonts w:hint="eastAsia" w:ascii="方正仿宋_GB2312" w:hAnsi="方正仿宋_GB2312" w:eastAsia="方正仿宋_GB2312" w:cs="方正仿宋_GB2312"/>
          <w:color w:val="000000" w:themeColor="text1"/>
          <w:sz w:val="32"/>
          <w:szCs w:val="32"/>
          <w14:textFill>
            <w14:solidFill>
              <w14:schemeClr w14:val="tx1"/>
            </w14:solidFill>
          </w14:textFill>
        </w:rPr>
        <w:t xml:space="preserve"> </w:t>
      </w:r>
      <w:r>
        <w:rPr>
          <w:rFonts w:hint="eastAsia" w:ascii="方正仿宋_GB2312" w:hAnsi="方正仿宋_GB2312" w:eastAsia="方正仿宋_GB2312" w:cs="方正仿宋_GB2312"/>
          <w:color w:val="000000" w:themeColor="text1"/>
          <w:sz w:val="32"/>
          <w:szCs w:val="32"/>
          <w:lang w:val="zh-TW" w:eastAsia="zh-TW"/>
          <w14:textFill>
            <w14:solidFill>
              <w14:schemeClr w14:val="tx1"/>
            </w14:solidFill>
          </w14:textFill>
        </w:rPr>
        <w:t>教材建设作为学科专业建设、教学质量、人才培养的重要内容，</w:t>
      </w:r>
      <w:r>
        <w:rPr>
          <w:rFonts w:hint="eastAsia" w:ascii="方正仿宋_GB2312" w:hAnsi="方正仿宋_GB2312" w:eastAsia="方正仿宋_GB2312" w:cs="方正仿宋_GB2312"/>
          <w:color w:val="000000" w:themeColor="text1"/>
          <w:sz w:val="32"/>
          <w:szCs w:val="32"/>
          <w:lang w:val="en-US" w:eastAsia="zh-CN"/>
          <w14:textFill>
            <w14:solidFill>
              <w14:schemeClr w14:val="tx1"/>
            </w14:solidFill>
          </w14:textFill>
        </w:rPr>
        <w:t>统一</w:t>
      </w:r>
      <w:r>
        <w:rPr>
          <w:rFonts w:hint="eastAsia" w:ascii="方正仿宋_GB2312" w:hAnsi="方正仿宋_GB2312" w:eastAsia="方正仿宋_GB2312" w:cs="方正仿宋_GB2312"/>
          <w:color w:val="000000" w:themeColor="text1"/>
          <w:sz w:val="32"/>
          <w:szCs w:val="32"/>
          <w:lang w:val="zh-TW" w:eastAsia="zh-TW"/>
          <w14:textFill>
            <w14:solidFill>
              <w14:schemeClr w14:val="tx1"/>
            </w14:solidFill>
          </w14:textFill>
        </w:rPr>
        <w:t>纳入</w:t>
      </w:r>
      <w:r>
        <w:rPr>
          <w:rFonts w:hint="eastAsia" w:ascii="方正仿宋_GB2312" w:hAnsi="方正仿宋_GB2312" w:eastAsia="方正仿宋_GB2312" w:cs="方正仿宋_GB2312"/>
          <w:color w:val="000000" w:themeColor="text1"/>
          <w:sz w:val="32"/>
          <w:szCs w:val="32"/>
          <w:lang w:val="en-US" w:eastAsia="zh-CN"/>
          <w14:textFill>
            <w14:solidFill>
              <w14:schemeClr w14:val="tx1"/>
            </w14:solidFill>
          </w14:textFill>
        </w:rPr>
        <w:t>教学单位建设与考核的重要指标、</w:t>
      </w:r>
      <w:r>
        <w:rPr>
          <w:rFonts w:hint="eastAsia" w:ascii="方正仿宋_GB2312" w:hAnsi="方正仿宋_GB2312" w:eastAsia="方正仿宋_GB2312" w:cs="方正仿宋_GB2312"/>
          <w:color w:val="000000" w:themeColor="text1"/>
          <w:sz w:val="32"/>
          <w:szCs w:val="32"/>
          <w:lang w:val="zh-TW" w:eastAsia="zh-TW"/>
          <w14:textFill>
            <w14:solidFill>
              <w14:schemeClr w14:val="tx1"/>
            </w14:solidFill>
          </w14:textFill>
        </w:rPr>
        <w:t>党建和思想政治工作考核评估体系</w:t>
      </w:r>
      <w:r>
        <w:rPr>
          <w:rFonts w:hint="eastAsia" w:ascii="方正仿宋_GB2312" w:hAnsi="方正仿宋_GB2312" w:eastAsia="方正仿宋_GB2312" w:cs="方正仿宋_GB2312"/>
          <w:color w:val="000000" w:themeColor="text1"/>
          <w:sz w:val="32"/>
          <w:szCs w:val="32"/>
          <w:lang w:val="zh-TW" w:eastAsia="zh-CN"/>
          <w14:textFill>
            <w14:solidFill>
              <w14:schemeClr w14:val="tx1"/>
            </w14:solidFill>
          </w14:textFill>
        </w:rPr>
        <w:t>、</w:t>
      </w:r>
      <w:r>
        <w:rPr>
          <w:rFonts w:hint="eastAsia" w:ascii="方正仿宋_GB2312" w:hAnsi="方正仿宋_GB2312" w:eastAsia="方正仿宋_GB2312" w:cs="方正仿宋_GB2312"/>
          <w:color w:val="000000" w:themeColor="text1"/>
          <w:sz w:val="32"/>
          <w:szCs w:val="32"/>
          <w:lang w:val="zh-TW"/>
          <w14:textFill>
            <w14:solidFill>
              <w14:schemeClr w14:val="tx1"/>
            </w14:solidFill>
          </w14:textFill>
        </w:rPr>
        <w:t>教学评估等考核范畴</w:t>
      </w:r>
      <w:r>
        <w:rPr>
          <w:rFonts w:hint="eastAsia" w:ascii="方正仿宋_GB2312" w:hAnsi="方正仿宋_GB2312" w:eastAsia="方正仿宋_GB2312" w:cs="方正仿宋_GB2312"/>
          <w:color w:val="000000" w:themeColor="text1"/>
          <w:sz w:val="32"/>
          <w:szCs w:val="32"/>
          <w:lang w:val="zh-TW" w:eastAsia="zh-TW"/>
          <w14:textFill>
            <w14:solidFill>
              <w14:schemeClr w14:val="tx1"/>
            </w14:solidFill>
          </w14:textFill>
        </w:rPr>
        <w:t>。</w:t>
      </w:r>
    </w:p>
    <w:p w14:paraId="76F89ABC">
      <w:pPr>
        <w:pStyle w:val="3"/>
        <w:pageBreakBefore w:val="0"/>
        <w:kinsoku/>
        <w:wordWrap/>
        <w:overflowPunct/>
        <w:topLinePunct w:val="0"/>
        <w:autoSpaceDE/>
        <w:autoSpaceDN/>
        <w:bidi w:val="0"/>
        <w:spacing w:line="580" w:lineRule="exact"/>
        <w:ind w:right="0" w:firstLine="640"/>
        <w:textAlignment w:val="auto"/>
        <w:rPr>
          <w:rStyle w:val="17"/>
          <w:rFonts w:hint="eastAsia" w:ascii="方正仿宋_GB2312" w:hAnsi="方正仿宋_GB2312" w:eastAsia="方正仿宋_GB2312" w:cs="方正仿宋_GB2312"/>
          <w:color w:val="000000" w:themeColor="text1"/>
          <w:sz w:val="32"/>
          <w:szCs w:val="32"/>
          <w14:textFill>
            <w14:solidFill>
              <w14:schemeClr w14:val="tx1"/>
            </w14:solidFill>
          </w14:textFill>
        </w:rPr>
      </w:pPr>
      <w:r>
        <w:rPr>
          <w:rStyle w:val="17"/>
          <w:rFonts w:hint="eastAsia" w:ascii="方正仿宋_GB2312" w:hAnsi="方正仿宋_GB2312" w:eastAsia="方正仿宋_GB2312" w:cs="方正仿宋_GB2312"/>
          <w:color w:val="000000" w:themeColor="text1"/>
          <w:sz w:val="32"/>
          <w:szCs w:val="32"/>
          <w14:textFill>
            <w14:solidFill>
              <w14:schemeClr w14:val="tx1"/>
            </w14:solidFill>
          </w14:textFill>
        </w:rPr>
        <w:t>建立优秀教材编写激励保障机制。承担马克思主义理论研究和建设工程重点教材编写</w:t>
      </w:r>
      <w:r>
        <w:rPr>
          <w:rStyle w:val="17"/>
          <w:rFonts w:hint="eastAsia" w:ascii="方正仿宋_GB2312" w:hAnsi="方正仿宋_GB2312" w:eastAsia="方正仿宋_GB2312" w:cs="方正仿宋_GB2312"/>
          <w:color w:val="000000" w:themeColor="text1"/>
          <w:sz w:val="32"/>
          <w:szCs w:val="32"/>
          <w:lang w:val="en-US" w:eastAsia="zh-CN"/>
          <w14:textFill>
            <w14:solidFill>
              <w14:schemeClr w14:val="tx1"/>
            </w14:solidFill>
          </w14:textFill>
        </w:rPr>
        <w:t>和</w:t>
      </w:r>
      <w:r>
        <w:rPr>
          <w:rStyle w:val="17"/>
          <w:rFonts w:hint="eastAsia" w:ascii="方正仿宋_GB2312" w:hAnsi="方正仿宋_GB2312" w:eastAsia="方正仿宋_GB2312" w:cs="方正仿宋_GB2312"/>
          <w:color w:val="000000" w:themeColor="text1"/>
          <w:sz w:val="32"/>
          <w:szCs w:val="32"/>
          <w14:textFill>
            <w14:solidFill>
              <w14:schemeClr w14:val="tx1"/>
            </w14:solidFill>
          </w14:textFill>
        </w:rPr>
        <w:t>修订任务，主编、首席专家视同承担国家级科研课题（重大项目），副主编视同承担国家级科研课题（重点项目），主要成员视同承担国家级科研课题（一般项目）；承担国家规划专业核心课程教材编写修订任务，主编视同承担国家级科研课题（</w:t>
      </w:r>
      <w:bookmarkStart w:id="1" w:name="_GoBack"/>
      <w:bookmarkEnd w:id="1"/>
      <w:r>
        <w:rPr>
          <w:rStyle w:val="17"/>
          <w:rFonts w:hint="eastAsia" w:ascii="方正仿宋_GB2312" w:hAnsi="方正仿宋_GB2312" w:eastAsia="方正仿宋_GB2312" w:cs="方正仿宋_GB2312"/>
          <w:color w:val="000000" w:themeColor="text1"/>
          <w:sz w:val="32"/>
          <w:szCs w:val="32"/>
          <w14:textFill>
            <w14:solidFill>
              <w14:schemeClr w14:val="tx1"/>
            </w14:solidFill>
          </w14:textFill>
        </w:rPr>
        <w:t>重点项目），副主编视同承担国家级科研课题（一般项目），参编视同承担省部级科研课题（一般项目），享受相应政策待遇，作为参评“长江学者奖励计划”“万人计划”等国家重大人才工程的重要成果。</w:t>
      </w:r>
      <w:r>
        <w:rPr>
          <w:rFonts w:hint="eastAsia" w:ascii="方正仿宋_GB2312" w:hAnsi="方正仿宋_GB2312" w:eastAsia="方正仿宋_GB2312" w:cs="方正仿宋_GB2312"/>
          <w:color w:val="000000" w:themeColor="text1"/>
          <w:kern w:val="0"/>
          <w:sz w:val="32"/>
          <w:szCs w:val="32"/>
          <w14:textFill>
            <w14:solidFill>
              <w14:schemeClr w14:val="tx1"/>
            </w14:solidFill>
          </w14:textFill>
        </w:rPr>
        <w:t>承担省重点规划教材编写修订任务，主编和核心编者视同承担厅局级科研课题。</w:t>
      </w:r>
      <w:r>
        <w:rPr>
          <w:rStyle w:val="17"/>
          <w:rFonts w:hint="eastAsia" w:ascii="方正仿宋_GB2312" w:hAnsi="方正仿宋_GB2312" w:eastAsia="方正仿宋_GB2312" w:cs="方正仿宋_GB2312"/>
          <w:color w:val="000000" w:themeColor="text1"/>
          <w:sz w:val="32"/>
          <w:szCs w:val="32"/>
          <w14:textFill>
            <w14:solidFill>
              <w14:schemeClr w14:val="tx1"/>
            </w14:solidFill>
          </w14:textFill>
        </w:rPr>
        <w:t>审核专家根据工作实际贡献和发挥的作用参照以上标准执行。教材编审工作纳入工作量考核，作为职务评聘、评优评先、岗位晋升的重要指标。</w:t>
      </w:r>
    </w:p>
    <w:p w14:paraId="6AA5922D">
      <w:pPr>
        <w:pStyle w:val="3"/>
        <w:pageBreakBefore w:val="0"/>
        <w:kinsoku/>
        <w:wordWrap/>
        <w:overflowPunct/>
        <w:topLinePunct w:val="0"/>
        <w:autoSpaceDE/>
        <w:autoSpaceDN/>
        <w:bidi w:val="0"/>
        <w:spacing w:line="580" w:lineRule="exact"/>
        <w:ind w:right="0" w:firstLine="640"/>
        <w:textAlignment w:val="auto"/>
        <w:rPr>
          <w:rFonts w:hint="eastAsia" w:ascii="方正仿宋_GB2312" w:hAnsi="方正仿宋_GB2312" w:eastAsia="方正仿宋_GB2312" w:cs="方正仿宋_GB2312"/>
          <w:color w:val="000000" w:themeColor="text1"/>
          <w:sz w:val="32"/>
          <w:szCs w:val="32"/>
          <w:lang w:val="zh-TW" w:eastAsia="zh-TW"/>
          <w14:textFill>
            <w14:solidFill>
              <w14:schemeClr w14:val="tx1"/>
            </w14:solidFill>
          </w14:textFill>
        </w:rPr>
      </w:pPr>
      <w:r>
        <w:rPr>
          <w:rFonts w:hint="eastAsia" w:ascii="方正仿宋_GB2312" w:hAnsi="方正仿宋_GB2312" w:eastAsia="方正仿宋_GB2312" w:cs="方正仿宋_GB2312"/>
          <w:color w:val="000000" w:themeColor="text1"/>
          <w:sz w:val="32"/>
          <w:szCs w:val="32"/>
          <w:lang w:val="zh-TW" w:eastAsia="zh-TW"/>
          <w14:textFill>
            <w14:solidFill>
              <w14:schemeClr w14:val="tx1"/>
            </w14:solidFill>
          </w14:textFill>
        </w:rPr>
        <w:t>加强教材信息化建设，促进教材管理工作信息化、现代化、规范化。</w:t>
      </w:r>
    </w:p>
    <w:p w14:paraId="73037674">
      <w:pPr>
        <w:pStyle w:val="3"/>
        <w:pageBreakBefore w:val="0"/>
        <w:kinsoku/>
        <w:wordWrap/>
        <w:overflowPunct/>
        <w:topLinePunct w:val="0"/>
        <w:autoSpaceDE/>
        <w:autoSpaceDN/>
        <w:bidi w:val="0"/>
        <w:spacing w:line="580" w:lineRule="exact"/>
        <w:ind w:right="0" w:firstLine="640"/>
        <w:textAlignment w:val="auto"/>
        <w:rPr>
          <w:rFonts w:hint="eastAsia" w:ascii="方正仿宋_GB2312" w:hAnsi="方正仿宋_GB2312" w:eastAsia="方正仿宋_GB2312" w:cs="方正仿宋_GB2312"/>
          <w:color w:val="000000" w:themeColor="text1"/>
          <w:sz w:val="32"/>
          <w:szCs w:val="32"/>
          <w:lang w:val="zh-TW" w:eastAsia="zh-TW"/>
          <w14:textFill>
            <w14:solidFill>
              <w14:schemeClr w14:val="tx1"/>
            </w14:solidFill>
          </w14:textFill>
        </w:rPr>
      </w:pPr>
      <w:r>
        <w:rPr>
          <w:rFonts w:hint="eastAsia" w:ascii="方正仿宋_GB2312" w:hAnsi="方正仿宋_GB2312" w:eastAsia="方正仿宋_GB2312" w:cs="方正仿宋_GB2312"/>
          <w:color w:val="000000" w:themeColor="text1"/>
          <w:sz w:val="32"/>
          <w:szCs w:val="32"/>
          <w:lang w:val="en-US" w:eastAsia="zh-CN"/>
          <w14:textFill>
            <w14:solidFill>
              <w14:schemeClr w14:val="tx1"/>
            </w14:solidFill>
          </w14:textFill>
        </w:rPr>
        <w:t>建立教材研究基地，积极参与省级高教教材研究中心组织的相关工作，依托学校学科优势建设校级教材研究基地，开展教材建设理论与实践研究，加</w:t>
      </w:r>
      <w:r>
        <w:rPr>
          <w:rFonts w:hint="eastAsia" w:ascii="方正仿宋_GB2312" w:hAnsi="方正仿宋_GB2312" w:eastAsia="方正仿宋_GB2312" w:cs="方正仿宋_GB2312"/>
          <w:color w:val="000000" w:themeColor="text1"/>
          <w:sz w:val="32"/>
          <w:szCs w:val="32"/>
          <w:lang w:val="zh-TW" w:eastAsia="zh-TW"/>
          <w14:textFill>
            <w14:solidFill>
              <w14:schemeClr w14:val="tx1"/>
            </w14:solidFill>
          </w14:textFill>
        </w:rPr>
        <w:t>强对高校教材</w:t>
      </w:r>
      <w:r>
        <w:rPr>
          <w:rFonts w:hint="eastAsia" w:ascii="方正仿宋_GB2312" w:hAnsi="方正仿宋_GB2312" w:eastAsia="方正仿宋_GB2312" w:cs="方正仿宋_GB2312"/>
          <w:color w:val="000000" w:themeColor="text1"/>
          <w:sz w:val="32"/>
          <w:szCs w:val="32"/>
          <w:lang w:val="en-US" w:eastAsia="zh-CN"/>
          <w14:textFill>
            <w14:solidFill>
              <w14:schemeClr w14:val="tx1"/>
            </w14:solidFill>
          </w14:textFill>
        </w:rPr>
        <w:t>建设的理论与实践</w:t>
      </w:r>
      <w:r>
        <w:rPr>
          <w:rFonts w:hint="eastAsia" w:ascii="方正仿宋_GB2312" w:hAnsi="方正仿宋_GB2312" w:eastAsia="方正仿宋_GB2312" w:cs="方正仿宋_GB2312"/>
          <w:color w:val="000000" w:themeColor="text1"/>
          <w:sz w:val="32"/>
          <w:szCs w:val="32"/>
          <w:lang w:val="zh-TW" w:eastAsia="zh-TW"/>
          <w14:textFill>
            <w14:solidFill>
              <w14:schemeClr w14:val="tx1"/>
            </w14:solidFill>
          </w14:textFill>
        </w:rPr>
        <w:t>研究。</w:t>
      </w:r>
    </w:p>
    <w:p w14:paraId="36126EFE">
      <w:pPr>
        <w:pStyle w:val="3"/>
        <w:pageBreakBefore w:val="0"/>
        <w:kinsoku/>
        <w:wordWrap/>
        <w:overflowPunct/>
        <w:topLinePunct w:val="0"/>
        <w:autoSpaceDE/>
        <w:autoSpaceDN/>
        <w:bidi w:val="0"/>
        <w:spacing w:line="580" w:lineRule="exact"/>
        <w:ind w:right="0" w:firstLine="640"/>
        <w:textAlignment w:val="auto"/>
        <w:rPr>
          <w:rFonts w:hint="eastAsia" w:ascii="方正仿宋_GB2312" w:hAnsi="方正仿宋_GB2312" w:eastAsia="方正仿宋_GB2312" w:cs="方正仿宋_GB2312"/>
          <w:color w:val="000000" w:themeColor="text1"/>
          <w:sz w:val="32"/>
          <w:szCs w:val="32"/>
          <w:lang w:val="zh-TW" w:eastAsia="zh-TW"/>
          <w14:textFill>
            <w14:solidFill>
              <w14:schemeClr w14:val="tx1"/>
            </w14:solidFill>
          </w14:textFill>
        </w:rPr>
      </w:pPr>
      <w:r>
        <w:rPr>
          <w:rFonts w:hint="eastAsia" w:ascii="方正仿宋_GB2312" w:hAnsi="方正仿宋_GB2312" w:eastAsia="方正仿宋_GB2312" w:cs="方正仿宋_GB2312"/>
          <w:color w:val="000000" w:themeColor="text1"/>
          <w:sz w:val="32"/>
          <w:szCs w:val="32"/>
          <w:lang w:val="zh-TW"/>
          <w14:textFill>
            <w14:solidFill>
              <w14:schemeClr w14:val="tx1"/>
            </w14:solidFill>
          </w14:textFill>
        </w:rPr>
        <w:t>学校</w:t>
      </w:r>
      <w:r>
        <w:rPr>
          <w:rFonts w:hint="eastAsia" w:ascii="方正仿宋_GB2312" w:hAnsi="方正仿宋_GB2312" w:eastAsia="方正仿宋_GB2312" w:cs="方正仿宋_GB2312"/>
          <w:color w:val="000000" w:themeColor="text1"/>
          <w:sz w:val="32"/>
          <w:szCs w:val="32"/>
          <w:lang w:val="zh-TW" w:eastAsia="zh-TW"/>
          <w14:textFill>
            <w14:solidFill>
              <w14:schemeClr w14:val="tx1"/>
            </w14:solidFill>
          </w14:textFill>
        </w:rPr>
        <w:t>党委加强教材工作的顶层设计和统筹协调，定期研究部署本校教材管理工作；</w:t>
      </w:r>
      <w:r>
        <w:rPr>
          <w:rFonts w:hint="eastAsia" w:ascii="方正仿宋_GB2312" w:hAnsi="方正仿宋_GB2312" w:eastAsia="方正仿宋_GB2312" w:cs="方正仿宋_GB2312"/>
          <w:color w:val="000000" w:themeColor="text1"/>
          <w:sz w:val="32"/>
          <w:szCs w:val="32"/>
          <w:lang w:val="zh-TW"/>
          <w14:textFill>
            <w14:solidFill>
              <w14:schemeClr w14:val="tx1"/>
            </w14:solidFill>
          </w14:textFill>
        </w:rPr>
        <w:t>设立教材科</w:t>
      </w:r>
      <w:r>
        <w:rPr>
          <w:rFonts w:hint="eastAsia" w:ascii="方正仿宋_GB2312" w:hAnsi="方正仿宋_GB2312" w:eastAsia="方正仿宋_GB2312" w:cs="方正仿宋_GB2312"/>
          <w:color w:val="000000" w:themeColor="text1"/>
          <w:sz w:val="32"/>
          <w:szCs w:val="32"/>
          <w:lang w:val="zh-TW" w:eastAsia="zh-TW"/>
          <w14:textFill>
            <w14:solidFill>
              <w14:schemeClr w14:val="tx1"/>
            </w14:solidFill>
          </w14:textFill>
        </w:rPr>
        <w:t>，配备一定数量的专职管理人员</w:t>
      </w:r>
      <w:r>
        <w:rPr>
          <w:rFonts w:hint="eastAsia" w:ascii="方正仿宋_GB2312" w:hAnsi="方正仿宋_GB2312" w:eastAsia="方正仿宋_GB2312" w:cs="方正仿宋_GB2312"/>
          <w:color w:val="000000" w:themeColor="text1"/>
          <w:sz w:val="32"/>
          <w:szCs w:val="32"/>
          <w:lang w:val="zh-TW"/>
          <w14:textFill>
            <w14:solidFill>
              <w14:schemeClr w14:val="tx1"/>
            </w14:solidFill>
          </w14:textFill>
        </w:rPr>
        <w:t>，</w:t>
      </w:r>
      <w:r>
        <w:rPr>
          <w:rFonts w:hint="eastAsia" w:ascii="方正仿宋_GB2312" w:hAnsi="方正仿宋_GB2312" w:eastAsia="方正仿宋_GB2312" w:cs="方正仿宋_GB2312"/>
          <w:color w:val="000000" w:themeColor="text1"/>
          <w:sz w:val="32"/>
          <w:szCs w:val="32"/>
          <w:lang w:val="zh-TW" w:eastAsia="zh-TW"/>
          <w14:textFill>
            <w14:solidFill>
              <w14:schemeClr w14:val="tx1"/>
            </w14:solidFill>
          </w14:textFill>
        </w:rPr>
        <w:t>负责教材管理工作；加大</w:t>
      </w:r>
      <w:r>
        <w:rPr>
          <w:rFonts w:hint="eastAsia" w:ascii="方正仿宋_GB2312" w:hAnsi="方正仿宋_GB2312" w:eastAsia="方正仿宋_GB2312" w:cs="方正仿宋_GB2312"/>
          <w:color w:val="000000" w:themeColor="text1"/>
          <w:sz w:val="32"/>
          <w:szCs w:val="32"/>
          <w:lang w:val="zh-TW"/>
          <w14:textFill>
            <w14:solidFill>
              <w14:schemeClr w14:val="tx1"/>
            </w14:solidFill>
          </w14:textFill>
        </w:rPr>
        <w:t>经费</w:t>
      </w:r>
      <w:r>
        <w:rPr>
          <w:rFonts w:hint="eastAsia" w:ascii="方正仿宋_GB2312" w:hAnsi="方正仿宋_GB2312" w:eastAsia="方正仿宋_GB2312" w:cs="方正仿宋_GB2312"/>
          <w:color w:val="000000" w:themeColor="text1"/>
          <w:sz w:val="32"/>
          <w:szCs w:val="32"/>
          <w:lang w:val="zh-TW" w:eastAsia="zh-TW"/>
          <w14:textFill>
            <w14:solidFill>
              <w14:schemeClr w14:val="tx1"/>
            </w14:solidFill>
          </w14:textFill>
        </w:rPr>
        <w:t>投入，保障教材编写、审核、管理、研究的队伍建设。</w:t>
      </w:r>
    </w:p>
    <w:p w14:paraId="6BDC35E6">
      <w:pPr>
        <w:pStyle w:val="2"/>
        <w:pageBreakBefore w:val="0"/>
        <w:kinsoku/>
        <w:wordWrap/>
        <w:overflowPunct/>
        <w:topLinePunct w:val="0"/>
        <w:autoSpaceDE/>
        <w:autoSpaceDN/>
        <w:bidi w:val="0"/>
        <w:spacing w:line="580" w:lineRule="exact"/>
        <w:ind w:right="0"/>
        <w:textAlignment w:val="auto"/>
        <w:rPr>
          <w:rFonts w:hint="eastAsia" w:ascii="黑体" w:hAnsi="黑体" w:eastAsia="黑体" w:cs="黑体"/>
          <w:color w:val="000000" w:themeColor="text1"/>
          <w:sz w:val="32"/>
          <w:szCs w:val="32"/>
          <w14:textFill>
            <w14:solidFill>
              <w14:schemeClr w14:val="tx1"/>
            </w14:solidFill>
          </w14:textFill>
        </w:rPr>
      </w:pPr>
      <w:r>
        <w:rPr>
          <w:rFonts w:hint="eastAsia" w:ascii="黑体" w:hAnsi="黑体" w:eastAsia="黑体" w:cs="黑体"/>
          <w:color w:val="000000" w:themeColor="text1"/>
          <w:sz w:val="32"/>
          <w:szCs w:val="32"/>
          <w14:textFill>
            <w14:solidFill>
              <w14:schemeClr w14:val="tx1"/>
            </w14:solidFill>
          </w14:textFill>
        </w:rPr>
        <w:t xml:space="preserve"> 检查监督</w:t>
      </w:r>
    </w:p>
    <w:p w14:paraId="303DFA7F">
      <w:pPr>
        <w:pStyle w:val="3"/>
        <w:pageBreakBefore w:val="0"/>
        <w:kinsoku/>
        <w:wordWrap/>
        <w:overflowPunct/>
        <w:topLinePunct w:val="0"/>
        <w:autoSpaceDE/>
        <w:autoSpaceDN/>
        <w:bidi w:val="0"/>
        <w:spacing w:line="580" w:lineRule="exact"/>
        <w:ind w:right="0" w:firstLine="640"/>
        <w:textAlignment w:val="auto"/>
        <w:rPr>
          <w:rStyle w:val="17"/>
          <w:rFonts w:hint="eastAsia" w:ascii="方正仿宋_GB2312" w:hAnsi="方正仿宋_GB2312" w:eastAsia="方正仿宋_GB2312" w:cs="方正仿宋_GB2312"/>
          <w:color w:val="000000" w:themeColor="text1"/>
          <w:sz w:val="32"/>
          <w:szCs w:val="32"/>
          <w14:textFill>
            <w14:solidFill>
              <w14:schemeClr w14:val="tx1"/>
            </w14:solidFill>
          </w14:textFill>
        </w:rPr>
      </w:pPr>
      <w:r>
        <w:rPr>
          <w:rStyle w:val="17"/>
          <w:rFonts w:hint="eastAsia" w:ascii="方正仿宋_GB2312" w:hAnsi="方正仿宋_GB2312" w:eastAsia="方正仿宋_GB2312" w:cs="方正仿宋_GB2312"/>
          <w:color w:val="000000" w:themeColor="text1"/>
          <w:sz w:val="32"/>
          <w:szCs w:val="32"/>
          <w:lang w:val="en-US" w:eastAsia="zh-TW"/>
          <w14:textFill>
            <w14:solidFill>
              <w14:schemeClr w14:val="tx1"/>
            </w14:solidFill>
          </w14:textFill>
        </w:rPr>
        <w:t>学校负责教材质量的监控、评价与反馈工作，健全听课制度和学生实时反馈机制，</w:t>
      </w:r>
      <w:r>
        <w:rPr>
          <w:rStyle w:val="17"/>
          <w:rFonts w:hint="eastAsia" w:ascii="方正仿宋_GB2312" w:hAnsi="方正仿宋_GB2312" w:eastAsia="方正仿宋_GB2312" w:cs="方正仿宋_GB2312"/>
          <w:color w:val="000000" w:themeColor="text1"/>
          <w:sz w:val="32"/>
          <w:szCs w:val="32"/>
          <w:lang w:val="en-US" w:eastAsia="zh-CN"/>
          <w14:textFill>
            <w14:solidFill>
              <w14:schemeClr w14:val="tx1"/>
            </w14:solidFill>
          </w14:textFill>
        </w:rPr>
        <w:t>各教学单位</w:t>
      </w:r>
      <w:r>
        <w:rPr>
          <w:rStyle w:val="17"/>
          <w:rFonts w:hint="eastAsia" w:ascii="方正仿宋_GB2312" w:hAnsi="方正仿宋_GB2312" w:eastAsia="方正仿宋_GB2312" w:cs="方正仿宋_GB2312"/>
          <w:color w:val="000000" w:themeColor="text1"/>
          <w:sz w:val="32"/>
          <w:szCs w:val="32"/>
          <w:lang w:val="en-US" w:eastAsia="zh-TW"/>
          <w14:textFill>
            <w14:solidFill>
              <w14:schemeClr w14:val="tx1"/>
            </w14:solidFill>
          </w14:textFill>
        </w:rPr>
        <w:t>按要求对教材进行监督检查。</w:t>
      </w:r>
    </w:p>
    <w:p w14:paraId="24BED70C">
      <w:pPr>
        <w:pStyle w:val="3"/>
        <w:pageBreakBefore w:val="0"/>
        <w:kinsoku/>
        <w:wordWrap/>
        <w:overflowPunct/>
        <w:topLinePunct w:val="0"/>
        <w:autoSpaceDE/>
        <w:autoSpaceDN/>
        <w:bidi w:val="0"/>
        <w:spacing w:line="580" w:lineRule="exact"/>
        <w:ind w:right="0" w:firstLine="640"/>
        <w:textAlignment w:val="auto"/>
        <w:rPr>
          <w:rStyle w:val="17"/>
          <w:rFonts w:hint="eastAsia" w:ascii="方正仿宋_GB2312" w:hAnsi="方正仿宋_GB2312" w:eastAsia="方正仿宋_GB2312" w:cs="方正仿宋_GB2312"/>
          <w:color w:val="000000" w:themeColor="text1"/>
          <w14:textFill>
            <w14:solidFill>
              <w14:schemeClr w14:val="tx1"/>
            </w14:solidFill>
          </w14:textFill>
        </w:rPr>
      </w:pPr>
      <w:r>
        <w:rPr>
          <w:rStyle w:val="17"/>
          <w:rFonts w:hint="eastAsia" w:ascii="方正仿宋_GB2312" w:hAnsi="方正仿宋_GB2312" w:eastAsia="方正仿宋_GB2312" w:cs="方正仿宋_GB2312"/>
          <w:color w:val="000000" w:themeColor="text1"/>
          <w:sz w:val="32"/>
          <w:szCs w:val="32"/>
          <w14:textFill>
            <w14:solidFill>
              <w14:schemeClr w14:val="tx1"/>
            </w14:solidFill>
          </w14:textFill>
        </w:rPr>
        <w:t xml:space="preserve"> 出现以下情形之一，教材须停止使用，视情节轻重和所造成的影响</w:t>
      </w:r>
      <w:r>
        <w:rPr>
          <w:rStyle w:val="17"/>
          <w:rFonts w:hint="eastAsia" w:ascii="方正仿宋_GB2312" w:hAnsi="方正仿宋_GB2312" w:eastAsia="方正仿宋_GB2312" w:cs="方正仿宋_GB2312"/>
          <w:color w:val="000000" w:themeColor="text1"/>
          <w:sz w:val="32"/>
          <w:szCs w:val="32"/>
          <w14:textFill>
            <w14:solidFill>
              <w14:schemeClr w14:val="tx1"/>
            </w14:solidFill>
          </w14:textFill>
        </w:rPr>
        <w:t>，</w:t>
      </w:r>
      <w:r>
        <w:rPr>
          <w:rStyle w:val="17"/>
          <w:rFonts w:hint="eastAsia" w:ascii="方正仿宋_GB2312" w:hAnsi="方正仿宋_GB2312" w:eastAsia="方正仿宋_GB2312" w:cs="方正仿宋_GB2312"/>
          <w:color w:val="000000" w:themeColor="text1"/>
          <w:sz w:val="32"/>
          <w:szCs w:val="32"/>
          <w14:textFill>
            <w14:solidFill>
              <w14:schemeClr w14:val="tx1"/>
            </w14:solidFill>
          </w14:textFill>
        </w:rPr>
        <w:t>责令停止违规行为，并按规定对相关责任人给予相应处分。</w:t>
      </w:r>
    </w:p>
    <w:p w14:paraId="3B5CB9FF">
      <w:pPr>
        <w:pageBreakBefore w:val="0"/>
        <w:kinsoku/>
        <w:wordWrap/>
        <w:overflowPunct/>
        <w:topLinePunct w:val="0"/>
        <w:autoSpaceDE/>
        <w:autoSpaceDN/>
        <w:bidi w:val="0"/>
        <w:adjustRightInd w:val="0"/>
        <w:snapToGrid w:val="0"/>
        <w:spacing w:line="580" w:lineRule="exact"/>
        <w:ind w:right="0" w:firstLine="575" w:firstLineChars="179"/>
        <w:textAlignment w:val="auto"/>
        <w:rPr>
          <w:rFonts w:hint="eastAsia" w:ascii="方正仿宋_GB2312" w:hAnsi="方正仿宋_GB2312" w:eastAsia="方正仿宋_GB2312" w:cs="方正仿宋_GB2312"/>
          <w:color w:val="000000" w:themeColor="text1"/>
          <w:sz w:val="32"/>
          <w:szCs w:val="32"/>
          <w14:textFill>
            <w14:solidFill>
              <w14:schemeClr w14:val="tx1"/>
            </w14:solidFill>
          </w14:textFill>
        </w:rPr>
      </w:pPr>
      <w:r>
        <w:rPr>
          <w:rFonts w:hint="eastAsia" w:ascii="方正仿宋_GB2312" w:hAnsi="方正仿宋_GB2312" w:eastAsia="方正仿宋_GB2312" w:cs="方正仿宋_GB2312"/>
          <w:b/>
          <w:bCs/>
          <w:color w:val="000000" w:themeColor="text1"/>
          <w:sz w:val="32"/>
          <w:szCs w:val="32"/>
          <w14:textFill>
            <w14:solidFill>
              <w14:schemeClr w14:val="tx1"/>
            </w14:solidFill>
          </w14:textFill>
        </w:rPr>
        <w:t>（一）</w:t>
      </w:r>
      <w:r>
        <w:rPr>
          <w:rFonts w:hint="eastAsia" w:ascii="方正仿宋_GB2312" w:hAnsi="方正仿宋_GB2312" w:eastAsia="方正仿宋_GB2312" w:cs="方正仿宋_GB2312"/>
          <w:color w:val="000000" w:themeColor="text1"/>
          <w:sz w:val="32"/>
          <w:szCs w:val="32"/>
          <w14:textFill>
            <w14:solidFill>
              <w14:schemeClr w14:val="tx1"/>
            </w14:solidFill>
          </w14:textFill>
        </w:rPr>
        <w:t>教材内容的政治方向和价值导向存在问题。</w:t>
      </w:r>
    </w:p>
    <w:p w14:paraId="4822120F">
      <w:pPr>
        <w:pageBreakBefore w:val="0"/>
        <w:kinsoku/>
        <w:wordWrap/>
        <w:overflowPunct/>
        <w:topLinePunct w:val="0"/>
        <w:autoSpaceDE/>
        <w:autoSpaceDN/>
        <w:bidi w:val="0"/>
        <w:adjustRightInd w:val="0"/>
        <w:snapToGrid w:val="0"/>
        <w:spacing w:line="580" w:lineRule="exact"/>
        <w:ind w:right="0" w:firstLine="575" w:firstLineChars="179"/>
        <w:textAlignment w:val="auto"/>
        <w:rPr>
          <w:rFonts w:hint="eastAsia" w:ascii="方正仿宋_GB2312" w:hAnsi="方正仿宋_GB2312" w:eastAsia="方正仿宋_GB2312" w:cs="方正仿宋_GB2312"/>
          <w:color w:val="000000" w:themeColor="text1"/>
          <w:sz w:val="32"/>
          <w:szCs w:val="32"/>
          <w14:textFill>
            <w14:solidFill>
              <w14:schemeClr w14:val="tx1"/>
            </w14:solidFill>
          </w14:textFill>
        </w:rPr>
      </w:pPr>
      <w:r>
        <w:rPr>
          <w:rFonts w:hint="eastAsia" w:ascii="方正仿宋_GB2312" w:hAnsi="方正仿宋_GB2312" w:eastAsia="方正仿宋_GB2312" w:cs="方正仿宋_GB2312"/>
          <w:b/>
          <w:bCs/>
          <w:color w:val="000000" w:themeColor="text1"/>
          <w:sz w:val="32"/>
          <w:szCs w:val="32"/>
          <w14:textFill>
            <w14:solidFill>
              <w14:schemeClr w14:val="tx1"/>
            </w14:solidFill>
          </w14:textFill>
        </w:rPr>
        <w:t>（二）</w:t>
      </w:r>
      <w:r>
        <w:rPr>
          <w:rFonts w:hint="eastAsia" w:ascii="方正仿宋_GB2312" w:hAnsi="方正仿宋_GB2312" w:eastAsia="方正仿宋_GB2312" w:cs="方正仿宋_GB2312"/>
          <w:color w:val="000000" w:themeColor="text1"/>
          <w:sz w:val="32"/>
          <w:szCs w:val="32"/>
          <w14:textFill>
            <w14:solidFill>
              <w14:schemeClr w14:val="tx1"/>
            </w14:solidFill>
          </w14:textFill>
        </w:rPr>
        <w:t>教材内容出现严重科学性错误。</w:t>
      </w:r>
    </w:p>
    <w:p w14:paraId="37F9B99C">
      <w:pPr>
        <w:pageBreakBefore w:val="0"/>
        <w:kinsoku/>
        <w:wordWrap/>
        <w:overflowPunct/>
        <w:topLinePunct w:val="0"/>
        <w:autoSpaceDE/>
        <w:autoSpaceDN/>
        <w:bidi w:val="0"/>
        <w:adjustRightInd w:val="0"/>
        <w:snapToGrid w:val="0"/>
        <w:spacing w:line="580" w:lineRule="exact"/>
        <w:ind w:right="0" w:firstLine="575" w:firstLineChars="179"/>
        <w:textAlignment w:val="auto"/>
        <w:rPr>
          <w:rFonts w:hint="eastAsia" w:ascii="方正仿宋_GB2312" w:hAnsi="方正仿宋_GB2312" w:eastAsia="方正仿宋_GB2312" w:cs="方正仿宋_GB2312"/>
          <w:color w:val="000000" w:themeColor="text1"/>
          <w:sz w:val="32"/>
          <w:szCs w:val="32"/>
          <w14:textFill>
            <w14:solidFill>
              <w14:schemeClr w14:val="tx1"/>
            </w14:solidFill>
          </w14:textFill>
        </w:rPr>
      </w:pPr>
      <w:r>
        <w:rPr>
          <w:rFonts w:hint="eastAsia" w:ascii="方正仿宋_GB2312" w:hAnsi="方正仿宋_GB2312" w:eastAsia="方正仿宋_GB2312" w:cs="方正仿宋_GB2312"/>
          <w:b/>
          <w:bCs/>
          <w:color w:val="000000" w:themeColor="text1"/>
          <w:sz w:val="32"/>
          <w:szCs w:val="32"/>
          <w14:textFill>
            <w14:solidFill>
              <w14:schemeClr w14:val="tx1"/>
            </w14:solidFill>
          </w14:textFill>
        </w:rPr>
        <w:t>（三）</w:t>
      </w:r>
      <w:r>
        <w:rPr>
          <w:rFonts w:hint="eastAsia" w:ascii="方正仿宋_GB2312" w:hAnsi="方正仿宋_GB2312" w:eastAsia="方正仿宋_GB2312" w:cs="方正仿宋_GB2312"/>
          <w:color w:val="000000" w:themeColor="text1"/>
          <w:sz w:val="32"/>
          <w:szCs w:val="32"/>
          <w14:textFill>
            <w14:solidFill>
              <w14:schemeClr w14:val="tx1"/>
            </w14:solidFill>
          </w14:textFill>
        </w:rPr>
        <w:t>教材所含链接内容存在问题，产生严重后果。</w:t>
      </w:r>
    </w:p>
    <w:p w14:paraId="6B0530AE">
      <w:pPr>
        <w:pageBreakBefore w:val="0"/>
        <w:kinsoku/>
        <w:wordWrap/>
        <w:overflowPunct/>
        <w:topLinePunct w:val="0"/>
        <w:autoSpaceDE/>
        <w:autoSpaceDN/>
        <w:bidi w:val="0"/>
        <w:adjustRightInd w:val="0"/>
        <w:snapToGrid w:val="0"/>
        <w:spacing w:line="580" w:lineRule="exact"/>
        <w:ind w:right="0" w:firstLine="575" w:firstLineChars="179"/>
        <w:textAlignment w:val="auto"/>
        <w:rPr>
          <w:rFonts w:hint="eastAsia" w:ascii="方正仿宋_GB2312" w:hAnsi="方正仿宋_GB2312" w:eastAsia="方正仿宋_GB2312" w:cs="方正仿宋_GB2312"/>
          <w:color w:val="000000" w:themeColor="text1"/>
          <w:sz w:val="32"/>
          <w:szCs w:val="32"/>
          <w14:textFill>
            <w14:solidFill>
              <w14:schemeClr w14:val="tx1"/>
            </w14:solidFill>
          </w14:textFill>
        </w:rPr>
      </w:pPr>
      <w:r>
        <w:rPr>
          <w:rFonts w:hint="eastAsia" w:ascii="方正仿宋_GB2312" w:hAnsi="方正仿宋_GB2312" w:eastAsia="方正仿宋_GB2312" w:cs="方正仿宋_GB2312"/>
          <w:b/>
          <w:bCs/>
          <w:color w:val="000000" w:themeColor="text1"/>
          <w:sz w:val="32"/>
          <w:szCs w:val="32"/>
          <w14:textFill>
            <w14:solidFill>
              <w14:schemeClr w14:val="tx1"/>
            </w14:solidFill>
          </w14:textFill>
        </w:rPr>
        <w:t>（四）</w:t>
      </w:r>
      <w:r>
        <w:rPr>
          <w:rFonts w:hint="eastAsia" w:ascii="方正仿宋_GB2312" w:hAnsi="方正仿宋_GB2312" w:eastAsia="方正仿宋_GB2312" w:cs="方正仿宋_GB2312"/>
          <w:color w:val="000000" w:themeColor="text1"/>
          <w:sz w:val="32"/>
          <w:szCs w:val="32"/>
          <w14:textFill>
            <w14:solidFill>
              <w14:schemeClr w14:val="tx1"/>
            </w14:solidFill>
          </w14:textFill>
        </w:rPr>
        <w:t>盗版盗印教材。</w:t>
      </w:r>
    </w:p>
    <w:p w14:paraId="735E640F">
      <w:pPr>
        <w:pageBreakBefore w:val="0"/>
        <w:kinsoku/>
        <w:wordWrap/>
        <w:overflowPunct/>
        <w:topLinePunct w:val="0"/>
        <w:autoSpaceDE/>
        <w:autoSpaceDN/>
        <w:bidi w:val="0"/>
        <w:adjustRightInd w:val="0"/>
        <w:snapToGrid w:val="0"/>
        <w:spacing w:line="580" w:lineRule="exact"/>
        <w:ind w:right="0" w:firstLine="575" w:firstLineChars="179"/>
        <w:textAlignment w:val="auto"/>
        <w:rPr>
          <w:rFonts w:hint="eastAsia" w:ascii="方正仿宋_GB2312" w:hAnsi="方正仿宋_GB2312" w:eastAsia="方正仿宋_GB2312" w:cs="方正仿宋_GB2312"/>
          <w:color w:val="000000" w:themeColor="text1"/>
          <w:sz w:val="32"/>
          <w:szCs w:val="32"/>
          <w14:textFill>
            <w14:solidFill>
              <w14:schemeClr w14:val="tx1"/>
            </w14:solidFill>
          </w14:textFill>
        </w:rPr>
      </w:pPr>
      <w:r>
        <w:rPr>
          <w:rFonts w:hint="eastAsia" w:ascii="方正仿宋_GB2312" w:hAnsi="方正仿宋_GB2312" w:eastAsia="方正仿宋_GB2312" w:cs="方正仿宋_GB2312"/>
          <w:b/>
          <w:bCs/>
          <w:color w:val="000000" w:themeColor="text1"/>
          <w:sz w:val="32"/>
          <w:szCs w:val="32"/>
          <w14:textFill>
            <w14:solidFill>
              <w14:schemeClr w14:val="tx1"/>
            </w14:solidFill>
          </w14:textFill>
        </w:rPr>
        <w:t>（五）</w:t>
      </w:r>
      <w:r>
        <w:rPr>
          <w:rFonts w:hint="eastAsia" w:ascii="方正仿宋_GB2312" w:hAnsi="方正仿宋_GB2312" w:eastAsia="方正仿宋_GB2312" w:cs="方正仿宋_GB2312"/>
          <w:color w:val="000000" w:themeColor="text1"/>
          <w:sz w:val="32"/>
          <w:szCs w:val="32"/>
          <w14:textFill>
            <w14:solidFill>
              <w14:schemeClr w14:val="tx1"/>
            </w14:solidFill>
          </w14:textFill>
        </w:rPr>
        <w:t>违规编写出版国家统编教材及其他通识必选课程教材。</w:t>
      </w:r>
    </w:p>
    <w:p w14:paraId="0E2FD07B">
      <w:pPr>
        <w:pageBreakBefore w:val="0"/>
        <w:kinsoku/>
        <w:wordWrap/>
        <w:overflowPunct/>
        <w:topLinePunct w:val="0"/>
        <w:autoSpaceDE/>
        <w:autoSpaceDN/>
        <w:bidi w:val="0"/>
        <w:adjustRightInd w:val="0"/>
        <w:snapToGrid w:val="0"/>
        <w:spacing w:line="580" w:lineRule="exact"/>
        <w:ind w:right="0" w:firstLine="575" w:firstLineChars="179"/>
        <w:textAlignment w:val="auto"/>
        <w:rPr>
          <w:rFonts w:hint="eastAsia" w:ascii="方正仿宋_GB2312" w:hAnsi="方正仿宋_GB2312" w:eastAsia="方正仿宋_GB2312" w:cs="方正仿宋_GB2312"/>
          <w:color w:val="000000" w:themeColor="text1"/>
          <w:sz w:val="32"/>
          <w:szCs w:val="32"/>
          <w14:textFill>
            <w14:solidFill>
              <w14:schemeClr w14:val="tx1"/>
            </w14:solidFill>
          </w14:textFill>
        </w:rPr>
      </w:pPr>
      <w:r>
        <w:rPr>
          <w:rFonts w:hint="eastAsia" w:ascii="方正仿宋_GB2312" w:hAnsi="方正仿宋_GB2312" w:eastAsia="方正仿宋_GB2312" w:cs="方正仿宋_GB2312"/>
          <w:b/>
          <w:bCs/>
          <w:color w:val="000000" w:themeColor="text1"/>
          <w:sz w:val="32"/>
          <w:szCs w:val="32"/>
          <w14:textFill>
            <w14:solidFill>
              <w14:schemeClr w14:val="tx1"/>
            </w14:solidFill>
          </w14:textFill>
        </w:rPr>
        <w:t>（六）</w:t>
      </w:r>
      <w:r>
        <w:rPr>
          <w:rFonts w:hint="eastAsia" w:ascii="方正仿宋_GB2312" w:hAnsi="方正仿宋_GB2312" w:eastAsia="方正仿宋_GB2312" w:cs="方正仿宋_GB2312"/>
          <w:color w:val="000000" w:themeColor="text1"/>
          <w:sz w:val="32"/>
          <w:szCs w:val="32"/>
          <w14:textFill>
            <w14:solidFill>
              <w14:schemeClr w14:val="tx1"/>
            </w14:solidFill>
          </w14:textFill>
        </w:rPr>
        <w:t>用不正当手段严重影响教材审核、选用工作。</w:t>
      </w:r>
    </w:p>
    <w:p w14:paraId="1031307D">
      <w:pPr>
        <w:pageBreakBefore w:val="0"/>
        <w:kinsoku/>
        <w:wordWrap/>
        <w:overflowPunct/>
        <w:topLinePunct w:val="0"/>
        <w:autoSpaceDE/>
        <w:autoSpaceDN/>
        <w:bidi w:val="0"/>
        <w:adjustRightInd w:val="0"/>
        <w:snapToGrid w:val="0"/>
        <w:spacing w:line="580" w:lineRule="exact"/>
        <w:ind w:right="0" w:firstLine="575" w:firstLineChars="179"/>
        <w:textAlignment w:val="auto"/>
        <w:rPr>
          <w:rFonts w:hint="eastAsia" w:ascii="方正仿宋_GB2312" w:hAnsi="方正仿宋_GB2312" w:eastAsia="方正仿宋_GB2312" w:cs="方正仿宋_GB2312"/>
          <w:color w:val="000000" w:themeColor="text1"/>
          <w:sz w:val="32"/>
          <w:szCs w:val="32"/>
          <w14:textFill>
            <w14:solidFill>
              <w14:schemeClr w14:val="tx1"/>
            </w14:solidFill>
          </w14:textFill>
        </w:rPr>
      </w:pPr>
      <w:r>
        <w:rPr>
          <w:rFonts w:hint="eastAsia" w:ascii="方正仿宋_GB2312" w:hAnsi="方正仿宋_GB2312" w:eastAsia="方正仿宋_GB2312" w:cs="方正仿宋_GB2312"/>
          <w:b/>
          <w:bCs/>
          <w:color w:val="000000" w:themeColor="text1"/>
          <w:sz w:val="32"/>
          <w:szCs w:val="32"/>
          <w14:textFill>
            <w14:solidFill>
              <w14:schemeClr w14:val="tx1"/>
            </w14:solidFill>
          </w14:textFill>
        </w:rPr>
        <w:t>（七）</w:t>
      </w:r>
      <w:r>
        <w:rPr>
          <w:rFonts w:hint="eastAsia" w:ascii="方正仿宋_GB2312" w:hAnsi="方正仿宋_GB2312" w:eastAsia="方正仿宋_GB2312" w:cs="方正仿宋_GB2312"/>
          <w:color w:val="000000" w:themeColor="text1"/>
          <w:sz w:val="32"/>
          <w:szCs w:val="32"/>
          <w14:textFill>
            <w14:solidFill>
              <w14:schemeClr w14:val="tx1"/>
            </w14:solidFill>
          </w14:textFill>
        </w:rPr>
        <w:t>未按规定程序选用，选用未经审核或审核未通过的教材。</w:t>
      </w:r>
    </w:p>
    <w:p w14:paraId="21BBED11">
      <w:pPr>
        <w:pageBreakBefore w:val="0"/>
        <w:kinsoku/>
        <w:wordWrap/>
        <w:overflowPunct/>
        <w:topLinePunct w:val="0"/>
        <w:autoSpaceDE/>
        <w:autoSpaceDN/>
        <w:bidi w:val="0"/>
        <w:adjustRightInd w:val="0"/>
        <w:snapToGrid w:val="0"/>
        <w:spacing w:line="580" w:lineRule="exact"/>
        <w:ind w:right="0" w:firstLine="575" w:firstLineChars="179"/>
        <w:textAlignment w:val="auto"/>
        <w:rPr>
          <w:rFonts w:hint="eastAsia" w:ascii="方正仿宋_GB2312" w:hAnsi="方正仿宋_GB2312" w:eastAsia="方正仿宋_GB2312" w:cs="方正仿宋_GB2312"/>
          <w:color w:val="000000" w:themeColor="text1"/>
          <w:sz w:val="32"/>
          <w:szCs w:val="32"/>
          <w14:textFill>
            <w14:solidFill>
              <w14:schemeClr w14:val="tx1"/>
            </w14:solidFill>
          </w14:textFill>
        </w:rPr>
      </w:pPr>
      <w:r>
        <w:rPr>
          <w:rFonts w:hint="eastAsia" w:ascii="方正仿宋_GB2312" w:hAnsi="方正仿宋_GB2312" w:eastAsia="方正仿宋_GB2312" w:cs="方正仿宋_GB2312"/>
          <w:b/>
          <w:bCs/>
          <w:color w:val="000000" w:themeColor="text1"/>
          <w:sz w:val="32"/>
          <w:szCs w:val="32"/>
          <w14:textFill>
            <w14:solidFill>
              <w14:schemeClr w14:val="tx1"/>
            </w14:solidFill>
          </w14:textFill>
        </w:rPr>
        <w:t>（八）</w:t>
      </w:r>
      <w:r>
        <w:rPr>
          <w:rFonts w:hint="eastAsia" w:ascii="方正仿宋_GB2312" w:hAnsi="方正仿宋_GB2312" w:eastAsia="方正仿宋_GB2312" w:cs="方正仿宋_GB2312"/>
          <w:color w:val="000000" w:themeColor="text1"/>
          <w:sz w:val="32"/>
          <w:szCs w:val="32"/>
          <w14:textFill>
            <w14:solidFill>
              <w14:schemeClr w14:val="tx1"/>
            </w14:solidFill>
          </w14:textFill>
        </w:rPr>
        <w:t>单位或个人私下向学生推销教材。</w:t>
      </w:r>
    </w:p>
    <w:p w14:paraId="28885FEA">
      <w:pPr>
        <w:pageBreakBefore w:val="0"/>
        <w:kinsoku/>
        <w:wordWrap/>
        <w:overflowPunct/>
        <w:topLinePunct w:val="0"/>
        <w:autoSpaceDE/>
        <w:autoSpaceDN/>
        <w:bidi w:val="0"/>
        <w:adjustRightInd w:val="0"/>
        <w:snapToGrid w:val="0"/>
        <w:spacing w:line="580" w:lineRule="exact"/>
        <w:ind w:right="0" w:firstLine="575" w:firstLineChars="179"/>
        <w:textAlignment w:val="auto"/>
        <w:rPr>
          <w:rFonts w:hint="eastAsia" w:ascii="方正仿宋_GB2312" w:hAnsi="方正仿宋_GB2312" w:eastAsia="方正仿宋_GB2312" w:cs="方正仿宋_GB2312"/>
          <w:color w:val="000000" w:themeColor="text1"/>
          <w:sz w:val="32"/>
          <w:szCs w:val="32"/>
          <w14:textFill>
            <w14:solidFill>
              <w14:schemeClr w14:val="tx1"/>
            </w14:solidFill>
          </w14:textFill>
        </w:rPr>
      </w:pPr>
      <w:r>
        <w:rPr>
          <w:rFonts w:hint="eastAsia" w:ascii="方正仿宋_GB2312" w:hAnsi="方正仿宋_GB2312" w:eastAsia="方正仿宋_GB2312" w:cs="方正仿宋_GB2312"/>
          <w:b/>
          <w:bCs/>
          <w:color w:val="000000" w:themeColor="text1"/>
          <w:sz w:val="32"/>
          <w:szCs w:val="32"/>
          <w14:textFill>
            <w14:solidFill>
              <w14:schemeClr w14:val="tx1"/>
            </w14:solidFill>
          </w14:textFill>
        </w:rPr>
        <w:t>（九）</w:t>
      </w:r>
      <w:r>
        <w:rPr>
          <w:rFonts w:hint="eastAsia" w:ascii="方正仿宋_GB2312" w:hAnsi="方正仿宋_GB2312" w:eastAsia="方正仿宋_GB2312" w:cs="方正仿宋_GB2312"/>
          <w:color w:val="000000" w:themeColor="text1"/>
          <w:sz w:val="32"/>
          <w:szCs w:val="32"/>
          <w14:textFill>
            <w14:solidFill>
              <w14:schemeClr w14:val="tx1"/>
            </w14:solidFill>
          </w14:textFill>
        </w:rPr>
        <w:t>在教材中擅自使用国家和省级规划教材标识，或使用可能误导高校教材选用的相似标识及表述，如标注主体或范围不明确的“规划教材”“示范教材”等字样，或擅自标注“全国”“国家”“浙江省”等字样。</w:t>
      </w:r>
    </w:p>
    <w:p w14:paraId="63CF6FCF">
      <w:pPr>
        <w:pageBreakBefore w:val="0"/>
        <w:kinsoku/>
        <w:wordWrap/>
        <w:overflowPunct/>
        <w:topLinePunct w:val="0"/>
        <w:autoSpaceDE/>
        <w:autoSpaceDN/>
        <w:bidi w:val="0"/>
        <w:adjustRightInd w:val="0"/>
        <w:snapToGrid w:val="0"/>
        <w:spacing w:line="580" w:lineRule="exact"/>
        <w:ind w:right="0" w:firstLine="575" w:firstLineChars="179"/>
        <w:textAlignment w:val="auto"/>
        <w:rPr>
          <w:rFonts w:hint="eastAsia" w:ascii="方正仿宋_GB2312" w:hAnsi="方正仿宋_GB2312" w:eastAsia="方正仿宋_GB2312" w:cs="方正仿宋_GB2312"/>
          <w:color w:val="000000" w:themeColor="text1"/>
          <w:sz w:val="32"/>
          <w:szCs w:val="32"/>
          <w14:textFill>
            <w14:solidFill>
              <w14:schemeClr w14:val="tx1"/>
            </w14:solidFill>
          </w14:textFill>
        </w:rPr>
      </w:pPr>
      <w:r>
        <w:rPr>
          <w:rFonts w:hint="eastAsia" w:ascii="方正仿宋_GB2312" w:hAnsi="方正仿宋_GB2312" w:eastAsia="方正仿宋_GB2312" w:cs="方正仿宋_GB2312"/>
          <w:b/>
          <w:bCs/>
          <w:color w:val="000000" w:themeColor="text1"/>
          <w:sz w:val="32"/>
          <w:szCs w:val="32"/>
          <w14:textFill>
            <w14:solidFill>
              <w14:schemeClr w14:val="tx1"/>
            </w14:solidFill>
          </w14:textFill>
        </w:rPr>
        <w:t>（十）</w:t>
      </w:r>
      <w:r>
        <w:rPr>
          <w:rFonts w:hint="eastAsia" w:ascii="方正仿宋_GB2312" w:hAnsi="方正仿宋_GB2312" w:eastAsia="方正仿宋_GB2312" w:cs="方正仿宋_GB2312"/>
          <w:color w:val="000000" w:themeColor="text1"/>
          <w:sz w:val="32"/>
          <w:szCs w:val="32"/>
          <w14:textFill>
            <w14:solidFill>
              <w14:schemeClr w14:val="tx1"/>
            </w14:solidFill>
          </w14:textFill>
        </w:rPr>
        <w:t>其他造成严重后果的违法违规行为。</w:t>
      </w:r>
    </w:p>
    <w:p w14:paraId="7B9C78B8">
      <w:pPr>
        <w:pStyle w:val="2"/>
        <w:pageBreakBefore w:val="0"/>
        <w:kinsoku/>
        <w:wordWrap/>
        <w:overflowPunct/>
        <w:topLinePunct w:val="0"/>
        <w:autoSpaceDE/>
        <w:autoSpaceDN/>
        <w:bidi w:val="0"/>
        <w:spacing w:line="580" w:lineRule="exact"/>
        <w:ind w:right="0"/>
        <w:textAlignment w:val="auto"/>
        <w:rPr>
          <w:rFonts w:hint="eastAsia" w:ascii="黑体" w:hAnsi="黑体" w:eastAsia="黑体" w:cs="黑体"/>
          <w:color w:val="000000" w:themeColor="text1"/>
          <w:sz w:val="32"/>
          <w:szCs w:val="32"/>
          <w14:textFill>
            <w14:solidFill>
              <w14:schemeClr w14:val="tx1"/>
            </w14:solidFill>
          </w14:textFill>
        </w:rPr>
      </w:pPr>
      <w:r>
        <w:rPr>
          <w:rFonts w:hint="eastAsia" w:ascii="黑体" w:hAnsi="黑体" w:eastAsia="黑体" w:cs="黑体"/>
          <w:color w:val="000000" w:themeColor="text1"/>
          <w:sz w:val="32"/>
          <w:szCs w:val="32"/>
          <w14:textFill>
            <w14:solidFill>
              <w14:schemeClr w14:val="tx1"/>
            </w14:solidFill>
          </w14:textFill>
        </w:rPr>
        <w:t xml:space="preserve"> 附  则</w:t>
      </w:r>
    </w:p>
    <w:p w14:paraId="62FE31C5">
      <w:pPr>
        <w:pStyle w:val="3"/>
        <w:pageBreakBefore w:val="0"/>
        <w:kinsoku/>
        <w:wordWrap/>
        <w:overflowPunct/>
        <w:topLinePunct w:val="0"/>
        <w:autoSpaceDE/>
        <w:autoSpaceDN/>
        <w:bidi w:val="0"/>
        <w:spacing w:line="580" w:lineRule="exact"/>
        <w:ind w:right="0" w:firstLine="640"/>
        <w:textAlignment w:val="auto"/>
        <w:rPr>
          <w:rFonts w:hint="default" w:ascii="Times New Roman" w:hAnsi="Times New Roman" w:eastAsia="方正仿宋_GB2312" w:cs="Times New Roman"/>
          <w:color w:val="000000" w:themeColor="text1"/>
          <w:sz w:val="32"/>
          <w:szCs w:val="32"/>
          <w14:textFill>
            <w14:solidFill>
              <w14:schemeClr w14:val="tx1"/>
            </w14:solidFill>
          </w14:textFill>
        </w:rPr>
      </w:pPr>
      <w:r>
        <w:rPr>
          <w:rStyle w:val="17"/>
          <w:rFonts w:hint="eastAsia" w:ascii="方正仿宋_GB2312" w:hAnsi="方正仿宋_GB2312" w:eastAsia="方正仿宋_GB2312" w:cs="方正仿宋_GB2312"/>
          <w:color w:val="000000" w:themeColor="text1"/>
          <w:sz w:val="32"/>
          <w:szCs w:val="32"/>
          <w14:textFill>
            <w14:solidFill>
              <w14:schemeClr w14:val="tx1"/>
            </w14:solidFill>
          </w14:textFill>
        </w:rPr>
        <w:t xml:space="preserve"> </w:t>
      </w:r>
      <w:r>
        <w:rPr>
          <w:rStyle w:val="17"/>
          <w:rFonts w:hint="default" w:ascii="Times New Roman" w:hAnsi="Times New Roman" w:eastAsia="方正仿宋_GB2312" w:cs="Times New Roman"/>
          <w:color w:val="000000" w:themeColor="text1"/>
          <w:sz w:val="32"/>
          <w:szCs w:val="32"/>
          <w14:textFill>
            <w14:solidFill>
              <w14:schemeClr w14:val="tx1"/>
            </w14:solidFill>
          </w14:textFill>
        </w:rPr>
        <w:t>作为教材使用的讲义、教案和教参以及数字教材参照本办法</w:t>
      </w:r>
      <w:r>
        <w:rPr>
          <w:rStyle w:val="17"/>
          <w:rFonts w:hint="default" w:ascii="Times New Roman" w:hAnsi="Times New Roman" w:eastAsia="方正仿宋_GB2312" w:cs="Times New Roman"/>
          <w:color w:val="000000" w:themeColor="text1"/>
          <w:sz w:val="32"/>
          <w:szCs w:val="32"/>
          <w:lang w:val="en-US" w:eastAsia="zh-CN"/>
          <w14:textFill>
            <w14:solidFill>
              <w14:schemeClr w14:val="tx1"/>
            </w14:solidFill>
          </w14:textFill>
        </w:rPr>
        <w:t>进行</w:t>
      </w:r>
      <w:r>
        <w:rPr>
          <w:rStyle w:val="17"/>
          <w:rFonts w:hint="default" w:ascii="Times New Roman" w:hAnsi="Times New Roman" w:eastAsia="方正仿宋_GB2312" w:cs="Times New Roman"/>
          <w:color w:val="000000" w:themeColor="text1"/>
          <w:sz w:val="32"/>
          <w:szCs w:val="32"/>
          <w14:textFill>
            <w14:solidFill>
              <w14:schemeClr w14:val="tx1"/>
            </w14:solidFill>
          </w14:textFill>
        </w:rPr>
        <w:t>管理。</w:t>
      </w:r>
    </w:p>
    <w:p w14:paraId="15CF9C64">
      <w:pPr>
        <w:pStyle w:val="3"/>
        <w:pageBreakBefore w:val="0"/>
        <w:numPr>
          <w:numId w:val="0"/>
        </w:numPr>
        <w:kinsoku/>
        <w:wordWrap/>
        <w:overflowPunct/>
        <w:topLinePunct w:val="0"/>
        <w:autoSpaceDE/>
        <w:autoSpaceDN/>
        <w:bidi w:val="0"/>
        <w:spacing w:line="580" w:lineRule="exact"/>
        <w:ind w:right="0" w:rightChars="0" w:firstLine="640" w:firstLineChars="200"/>
        <w:textAlignment w:val="auto"/>
        <w:rPr>
          <w:rFonts w:hint="default" w:ascii="Times New Roman" w:hAnsi="Times New Roman" w:eastAsia="方正仿宋_GB2312" w:cs="Times New Roman"/>
          <w:color w:val="000000" w:themeColor="text1"/>
          <w:sz w:val="32"/>
          <w:szCs w:val="32"/>
          <w14:textFill>
            <w14:solidFill>
              <w14:schemeClr w14:val="tx1"/>
            </w14:solidFill>
          </w14:textFill>
        </w:rPr>
      </w:pPr>
      <w:r>
        <w:rPr>
          <w:rFonts w:hint="default" w:ascii="Times New Roman" w:hAnsi="Times New Roman" w:eastAsia="方正仿宋_GB2312" w:cs="Times New Roman"/>
          <w:color w:val="000000" w:themeColor="text1"/>
          <w:sz w:val="32"/>
          <w:szCs w:val="32"/>
          <w14:textFill>
            <w14:solidFill>
              <w14:schemeClr w14:val="tx1"/>
            </w14:solidFill>
          </w14:textFill>
        </w:rPr>
        <w:t>本办法自公</w:t>
      </w:r>
      <w:r>
        <w:rPr>
          <w:rFonts w:hint="default" w:ascii="Times New Roman" w:hAnsi="Times New Roman" w:eastAsia="方正仿宋_GB2312" w:cs="Times New Roman"/>
          <w:color w:val="000000" w:themeColor="text1"/>
          <w:sz w:val="32"/>
          <w:szCs w:val="32"/>
          <w:lang w:eastAsia="zh-CN"/>
          <w14:textFill>
            <w14:solidFill>
              <w14:schemeClr w14:val="tx1"/>
            </w14:solidFill>
          </w14:textFill>
        </w:rPr>
        <w:t>布之</w:t>
      </w:r>
      <w:r>
        <w:rPr>
          <w:rFonts w:hint="default" w:ascii="Times New Roman" w:hAnsi="Times New Roman" w:eastAsia="方正仿宋_GB2312" w:cs="Times New Roman"/>
          <w:color w:val="000000" w:themeColor="text1"/>
          <w:sz w:val="32"/>
          <w:szCs w:val="32"/>
          <w14:textFill>
            <w14:solidFill>
              <w14:schemeClr w14:val="tx1"/>
            </w14:solidFill>
          </w14:textFill>
        </w:rPr>
        <w:t>日起实施，</w:t>
      </w:r>
      <w:r>
        <w:rPr>
          <w:rFonts w:hint="default" w:ascii="Times New Roman" w:hAnsi="Times New Roman" w:eastAsia="方正仿宋_GB2312" w:cs="Times New Roman"/>
          <w:color w:val="000000" w:themeColor="text1"/>
          <w:sz w:val="32"/>
          <w:szCs w:val="32"/>
          <w:lang w:val="en-US" w:eastAsia="zh-CN"/>
          <w14:textFill>
            <w14:solidFill>
              <w14:schemeClr w14:val="tx1"/>
            </w14:solidFill>
          </w14:textFill>
        </w:rPr>
        <w:t>原文件</w:t>
      </w:r>
      <w:r>
        <w:rPr>
          <w:rFonts w:hint="default" w:ascii="Times New Roman" w:hAnsi="Times New Roman" w:eastAsia="方正仿宋_GB2312" w:cs="Times New Roman"/>
          <w:bCs w:val="0"/>
          <w:color w:val="000000" w:themeColor="text1"/>
          <w:w w:val="100"/>
          <w:kern w:val="2"/>
          <w:sz w:val="32"/>
          <w:szCs w:val="32"/>
          <w14:textFill>
            <w14:solidFill>
              <w14:schemeClr w14:val="tx1"/>
            </w14:solidFill>
          </w14:textFill>
        </w:rPr>
        <w:t>《温州理工学院教材管理办法》温理工行政〔2021〕61号</w:t>
      </w:r>
      <w:r>
        <w:rPr>
          <w:rFonts w:hint="default" w:ascii="Times New Roman" w:hAnsi="Times New Roman" w:eastAsia="方正仿宋_GB2312" w:cs="Times New Roman"/>
          <w:bCs w:val="0"/>
          <w:color w:val="000000" w:themeColor="text1"/>
          <w:w w:val="100"/>
          <w:kern w:val="2"/>
          <w:sz w:val="32"/>
          <w:szCs w:val="32"/>
          <w:lang w:val="en-US" w:eastAsia="zh-CN"/>
          <w14:textFill>
            <w14:solidFill>
              <w14:schemeClr w14:val="tx1"/>
            </w14:solidFill>
          </w14:textFill>
        </w:rPr>
        <w:t>同时</w:t>
      </w:r>
      <w:r>
        <w:rPr>
          <w:rFonts w:hint="default" w:ascii="Times New Roman" w:hAnsi="Times New Roman" w:eastAsia="方正仿宋_GB2312" w:cs="Times New Roman"/>
          <w:color w:val="000000" w:themeColor="text1"/>
          <w:sz w:val="32"/>
          <w:szCs w:val="32"/>
          <w:lang w:val="en-US" w:eastAsia="zh-CN"/>
          <w14:textFill>
            <w14:solidFill>
              <w14:schemeClr w14:val="tx1"/>
            </w14:solidFill>
          </w14:textFill>
        </w:rPr>
        <w:t>废止</w:t>
      </w:r>
      <w:r>
        <w:rPr>
          <w:rFonts w:hint="default" w:ascii="Times New Roman" w:hAnsi="Times New Roman" w:eastAsia="方正仿宋_GB2312" w:cs="Times New Roman"/>
          <w:i w:val="0"/>
          <w:iCs w:val="0"/>
          <w:caps w:val="0"/>
          <w:color w:val="000000" w:themeColor="text1"/>
          <w:spacing w:val="0"/>
          <w:sz w:val="32"/>
          <w:szCs w:val="32"/>
          <w:shd w:val="clear"/>
          <w:lang w:eastAsia="zh-CN"/>
          <w14:textFill>
            <w14:solidFill>
              <w14:schemeClr w14:val="tx1"/>
            </w14:solidFill>
          </w14:textFill>
        </w:rPr>
        <w:t>。</w:t>
      </w:r>
      <w:r>
        <w:rPr>
          <w:rFonts w:hint="default" w:ascii="Times New Roman" w:hAnsi="Times New Roman" w:eastAsia="方正仿宋_GB2312" w:cs="Times New Roman"/>
          <w:i w:val="0"/>
          <w:iCs w:val="0"/>
          <w:caps w:val="0"/>
          <w:color w:val="000000" w:themeColor="text1"/>
          <w:spacing w:val="0"/>
          <w:sz w:val="32"/>
          <w:szCs w:val="32"/>
          <w:shd w:val="clear"/>
          <w:lang w:val="en-US" w:eastAsia="zh-CN"/>
          <w14:textFill>
            <w14:solidFill>
              <w14:schemeClr w14:val="tx1"/>
            </w14:solidFill>
          </w14:textFill>
        </w:rPr>
        <w:t>本办法</w:t>
      </w:r>
      <w:r>
        <w:rPr>
          <w:rFonts w:hint="default" w:ascii="Times New Roman" w:hAnsi="Times New Roman" w:eastAsia="方正仿宋_GB2312" w:cs="Times New Roman"/>
          <w:color w:val="000000" w:themeColor="text1"/>
          <w:sz w:val="32"/>
          <w:szCs w:val="32"/>
          <w14:textFill>
            <w14:solidFill>
              <w14:schemeClr w14:val="tx1"/>
            </w14:solidFill>
          </w14:textFill>
        </w:rPr>
        <w:t>由教务处负责解释。</w:t>
      </w:r>
    </w:p>
    <w:p w14:paraId="44DD56C5">
      <w:pPr>
        <w:pageBreakBefore w:val="0"/>
        <w:kinsoku/>
        <w:wordWrap/>
        <w:overflowPunct/>
        <w:topLinePunct w:val="0"/>
        <w:autoSpaceDE/>
        <w:autoSpaceDN/>
        <w:bidi w:val="0"/>
        <w:spacing w:line="580" w:lineRule="exact"/>
        <w:ind w:right="0" w:firstLine="664"/>
        <w:textAlignment w:val="auto"/>
        <w:rPr>
          <w:rFonts w:hint="default" w:ascii="Times New Roman" w:hAnsi="Times New Roman" w:eastAsia="方正仿宋_GB2312" w:cs="Times New Roman"/>
          <w:color w:val="000000" w:themeColor="text1"/>
          <w:sz w:val="32"/>
          <w:szCs w:val="32"/>
          <w14:textFill>
            <w14:solidFill>
              <w14:schemeClr w14:val="tx1"/>
            </w14:solidFill>
          </w14:textFill>
        </w:rPr>
      </w:pPr>
      <w:r>
        <w:rPr>
          <w:rFonts w:hint="default" w:ascii="Times New Roman" w:hAnsi="Times New Roman" w:eastAsia="方正仿宋_GB2312" w:cs="Times New Roman"/>
          <w:color w:val="000000" w:themeColor="text1"/>
          <w:spacing w:val="8"/>
          <w:sz w:val="32"/>
          <w:szCs w:val="32"/>
          <w14:textFill>
            <w14:solidFill>
              <w14:schemeClr w14:val="tx1"/>
            </w14:solidFill>
          </w14:textFill>
        </w:rPr>
        <w:t>附件：温州理工学院</w:t>
      </w:r>
      <w:r>
        <w:rPr>
          <w:rFonts w:hint="default" w:ascii="Times New Roman" w:hAnsi="Times New Roman" w:eastAsia="方正仿宋_GB2312" w:cs="Times New Roman"/>
          <w:color w:val="000000" w:themeColor="text1"/>
          <w:spacing w:val="7"/>
          <w:sz w:val="32"/>
          <w:szCs w:val="32"/>
          <w14:textFill>
            <w14:solidFill>
              <w14:schemeClr w14:val="tx1"/>
            </w14:solidFill>
          </w14:textFill>
        </w:rPr>
        <w:t>教材选用审批表</w:t>
      </w:r>
    </w:p>
    <w:p w14:paraId="6823553C">
      <w:pPr>
        <w:pageBreakBefore w:val="0"/>
        <w:widowControl/>
        <w:kinsoku/>
        <w:wordWrap/>
        <w:overflowPunct/>
        <w:topLinePunct w:val="0"/>
        <w:autoSpaceDE/>
        <w:autoSpaceDN/>
        <w:bidi w:val="0"/>
        <w:spacing w:line="580" w:lineRule="exact"/>
        <w:ind w:right="0"/>
        <w:jc w:val="left"/>
        <w:textAlignment w:val="auto"/>
        <w:rPr>
          <w:rFonts w:ascii="仿宋_GB2312" w:hAnsi="仿宋_GB2312" w:eastAsia="仿宋_GB2312" w:cs="仿宋_GB2312"/>
          <w:color w:val="000000" w:themeColor="text1"/>
          <w:sz w:val="32"/>
          <w:szCs w:val="32"/>
          <w14:textFill>
            <w14:solidFill>
              <w14:schemeClr w14:val="tx1"/>
            </w14:solidFill>
          </w14:textFill>
        </w:rPr>
      </w:pPr>
      <w:r>
        <w:rPr>
          <w:rFonts w:hint="eastAsia" w:ascii="方正仿宋_GB2312" w:hAnsi="方正仿宋_GB2312" w:eastAsia="方正仿宋_GB2312" w:cs="方正仿宋_GB2312"/>
          <w:color w:val="000000" w:themeColor="text1"/>
          <w:sz w:val="32"/>
          <w:szCs w:val="32"/>
          <w14:textFill>
            <w14:solidFill>
              <w14:schemeClr w14:val="tx1"/>
            </w14:solidFill>
          </w14:textFill>
        </w:rPr>
        <w:br w:type="page"/>
      </w:r>
    </w:p>
    <w:p w14:paraId="3C780906">
      <w:pPr>
        <w:pageBreakBefore w:val="0"/>
        <w:kinsoku/>
        <w:wordWrap/>
        <w:overflowPunct/>
        <w:topLinePunct w:val="0"/>
        <w:autoSpaceDE/>
        <w:autoSpaceDN/>
        <w:bidi w:val="0"/>
        <w:spacing w:line="580" w:lineRule="exact"/>
        <w:ind w:right="0" w:firstLine="114"/>
        <w:textAlignment w:val="auto"/>
        <w:rPr>
          <w:rFonts w:ascii="黑体" w:hAnsi="黑体" w:eastAsia="黑体" w:cs="黑体"/>
          <w:color w:val="000000" w:themeColor="text1"/>
          <w:spacing w:val="-2"/>
          <w:sz w:val="32"/>
          <w:szCs w:val="32"/>
          <w14:textFill>
            <w14:solidFill>
              <w14:schemeClr w14:val="tx1"/>
            </w14:solidFill>
          </w14:textFill>
        </w:rPr>
      </w:pPr>
      <w:r>
        <w:rPr>
          <w:rFonts w:ascii="黑体" w:hAnsi="黑体" w:eastAsia="黑体" w:cs="黑体"/>
          <w:color w:val="000000" w:themeColor="text1"/>
          <w:spacing w:val="-3"/>
          <w:sz w:val="32"/>
          <w:szCs w:val="32"/>
          <w14:textFill>
            <w14:solidFill>
              <w14:schemeClr w14:val="tx1"/>
            </w14:solidFill>
          </w14:textFill>
        </w:rPr>
        <w:t>附</w:t>
      </w:r>
      <w:r>
        <w:rPr>
          <w:rFonts w:ascii="黑体" w:hAnsi="黑体" w:eastAsia="黑体" w:cs="黑体"/>
          <w:color w:val="000000" w:themeColor="text1"/>
          <w:spacing w:val="-2"/>
          <w:sz w:val="32"/>
          <w:szCs w:val="32"/>
          <w14:textFill>
            <w14:solidFill>
              <w14:schemeClr w14:val="tx1"/>
            </w14:solidFill>
          </w14:textFill>
        </w:rPr>
        <w:t>件</w:t>
      </w:r>
    </w:p>
    <w:p w14:paraId="36837601">
      <w:pPr>
        <w:pageBreakBefore w:val="0"/>
        <w:kinsoku/>
        <w:wordWrap/>
        <w:overflowPunct/>
        <w:topLinePunct w:val="0"/>
        <w:autoSpaceDE/>
        <w:autoSpaceDN/>
        <w:bidi w:val="0"/>
        <w:spacing w:line="580" w:lineRule="exact"/>
        <w:ind w:right="0"/>
        <w:jc w:val="center"/>
        <w:textAlignment w:val="auto"/>
        <w:rPr>
          <w:rFonts w:ascii="方正小标宋_GBK" w:hAnsi="方正小标宋_GBK" w:eastAsia="方正小标宋_GBK" w:cs="方正小标宋_GBK"/>
          <w:color w:val="000000" w:themeColor="text1"/>
          <w:spacing w:val="7"/>
          <w:sz w:val="44"/>
          <w:szCs w:val="44"/>
          <w14:textFill>
            <w14:solidFill>
              <w14:schemeClr w14:val="tx1"/>
            </w14:solidFill>
          </w14:textFill>
        </w:rPr>
      </w:pPr>
      <w:r>
        <w:rPr>
          <w:rFonts w:hint="eastAsia" w:ascii="方正小标宋_GBK" w:hAnsi="方正小标宋_GBK" w:eastAsia="方正小标宋_GBK" w:cs="方正小标宋_GBK"/>
          <w:color w:val="000000" w:themeColor="text1"/>
          <w:spacing w:val="8"/>
          <w:sz w:val="44"/>
          <w:szCs w:val="44"/>
          <w14:textFill>
            <w14:solidFill>
              <w14:schemeClr w14:val="tx1"/>
            </w14:solidFill>
          </w14:textFill>
        </w:rPr>
        <w:t>温州理工学院</w:t>
      </w:r>
      <w:r>
        <w:rPr>
          <w:rFonts w:hint="eastAsia" w:ascii="方正小标宋_GBK" w:hAnsi="方正小标宋_GBK" w:eastAsia="方正小标宋_GBK" w:cs="方正小标宋_GBK"/>
          <w:color w:val="000000" w:themeColor="text1"/>
          <w:spacing w:val="7"/>
          <w:sz w:val="44"/>
          <w:szCs w:val="44"/>
          <w14:textFill>
            <w14:solidFill>
              <w14:schemeClr w14:val="tx1"/>
            </w14:solidFill>
          </w14:textFill>
        </w:rPr>
        <w:t>教材选用审批表</w:t>
      </w:r>
    </w:p>
    <w:p w14:paraId="3B67DC0A">
      <w:pPr>
        <w:pageBreakBefore w:val="0"/>
        <w:kinsoku/>
        <w:wordWrap/>
        <w:overflowPunct/>
        <w:topLinePunct w:val="0"/>
        <w:autoSpaceDE/>
        <w:autoSpaceDN/>
        <w:bidi w:val="0"/>
        <w:spacing w:line="580" w:lineRule="exact"/>
        <w:ind w:right="0"/>
        <w:textAlignment w:val="auto"/>
        <w:rPr>
          <w:rFonts w:asciiTheme="minorEastAsia" w:hAnsiTheme="minorEastAsia" w:cstheme="minorEastAsia"/>
          <w:color w:val="000000" w:themeColor="text1"/>
          <w:sz w:val="24"/>
          <w:szCs w:val="24"/>
          <w14:textFill>
            <w14:solidFill>
              <w14:schemeClr w14:val="tx1"/>
            </w14:solidFill>
          </w14:textFill>
        </w:rPr>
      </w:pPr>
      <w:r>
        <w:rPr>
          <w:rFonts w:hint="eastAsia" w:asciiTheme="minorEastAsia" w:hAnsiTheme="minorEastAsia" w:cstheme="minorEastAsia"/>
          <w:color w:val="000000" w:themeColor="text1"/>
          <w:sz w:val="24"/>
          <w:szCs w:val="24"/>
          <w14:textFill>
            <w14:solidFill>
              <w14:schemeClr w14:val="tx1"/>
            </w14:solidFill>
          </w14:textFill>
        </w:rPr>
        <w:t>教学单位：</w:t>
      </w:r>
    </w:p>
    <w:tbl>
      <w:tblPr>
        <w:tblStyle w:val="21"/>
        <w:tblpPr w:leftFromText="180" w:rightFromText="180" w:vertAnchor="text" w:horzAnchor="page" w:tblpXSpec="center" w:tblpY="270"/>
        <w:tblOverlap w:val="never"/>
        <w:tblW w:w="9433"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57" w:type="dxa"/>
          <w:bottom w:w="0" w:type="dxa"/>
          <w:right w:w="57" w:type="dxa"/>
        </w:tblCellMar>
      </w:tblPr>
      <w:tblGrid>
        <w:gridCol w:w="1493"/>
        <w:gridCol w:w="2268"/>
        <w:gridCol w:w="1962"/>
        <w:gridCol w:w="559"/>
        <w:gridCol w:w="1370"/>
        <w:gridCol w:w="1781"/>
      </w:tblGrid>
      <w:tr w14:paraId="40F7B8F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57" w:type="dxa"/>
            <w:bottom w:w="0" w:type="dxa"/>
            <w:right w:w="57" w:type="dxa"/>
          </w:tblCellMar>
        </w:tblPrEx>
        <w:trPr>
          <w:trHeight w:val="624" w:hRule="atLeast"/>
          <w:jc w:val="center"/>
        </w:trPr>
        <w:tc>
          <w:tcPr>
            <w:tcW w:w="1493" w:type="dxa"/>
            <w:vMerge w:val="restart"/>
            <w:tcBorders>
              <w:bottom w:val="nil"/>
            </w:tcBorders>
            <w:vAlign w:val="center"/>
          </w:tcPr>
          <w:p w14:paraId="7C4FEBD2">
            <w:pPr>
              <w:keepNext w:val="0"/>
              <w:keepLines w:val="0"/>
              <w:pageBreakBefore w:val="0"/>
              <w:widowControl w:val="0"/>
              <w:kinsoku/>
              <w:wordWrap/>
              <w:overflowPunct/>
              <w:topLinePunct w:val="0"/>
              <w:autoSpaceDE/>
              <w:autoSpaceDN/>
              <w:bidi w:val="0"/>
              <w:adjustRightInd/>
              <w:snapToGrid/>
              <w:spacing w:line="300" w:lineRule="exact"/>
              <w:ind w:right="0"/>
              <w:jc w:val="center"/>
              <w:textAlignment w:val="auto"/>
              <w:rPr>
                <w:rFonts w:hint="default" w:ascii="Times New Roman" w:hAnsi="Times New Roman" w:cs="Times New Roman"/>
                <w:snapToGrid w:val="0"/>
                <w:color w:val="000000" w:themeColor="text1"/>
                <w:sz w:val="24"/>
                <w:szCs w:val="24"/>
                <w14:textFill>
                  <w14:solidFill>
                    <w14:schemeClr w14:val="tx1"/>
                  </w14:solidFill>
                </w14:textFill>
              </w:rPr>
            </w:pPr>
            <w:r>
              <w:rPr>
                <w:rFonts w:hint="default" w:ascii="Times New Roman" w:hAnsi="Times New Roman" w:cs="Times New Roman"/>
                <w:snapToGrid w:val="0"/>
                <w:color w:val="000000" w:themeColor="text1"/>
                <w:sz w:val="24"/>
                <w:szCs w:val="24"/>
                <w14:textFill>
                  <w14:solidFill>
                    <w14:schemeClr w14:val="tx1"/>
                  </w14:solidFill>
                </w14:textFill>
              </w:rPr>
              <w:t>课程</w:t>
            </w:r>
          </w:p>
          <w:p w14:paraId="419113DB">
            <w:pPr>
              <w:keepNext w:val="0"/>
              <w:keepLines w:val="0"/>
              <w:pageBreakBefore w:val="0"/>
              <w:widowControl w:val="0"/>
              <w:kinsoku/>
              <w:wordWrap/>
              <w:overflowPunct/>
              <w:topLinePunct w:val="0"/>
              <w:autoSpaceDE/>
              <w:autoSpaceDN/>
              <w:bidi w:val="0"/>
              <w:adjustRightInd/>
              <w:snapToGrid/>
              <w:spacing w:line="300" w:lineRule="exact"/>
              <w:ind w:right="0"/>
              <w:jc w:val="center"/>
              <w:textAlignment w:val="auto"/>
              <w:rPr>
                <w:rFonts w:hint="default" w:ascii="Times New Roman" w:hAnsi="Times New Roman" w:cs="Times New Roman"/>
                <w:snapToGrid w:val="0"/>
                <w:color w:val="000000" w:themeColor="text1"/>
                <w:sz w:val="24"/>
                <w:szCs w:val="24"/>
                <w14:textFill>
                  <w14:solidFill>
                    <w14:schemeClr w14:val="tx1"/>
                  </w14:solidFill>
                </w14:textFill>
              </w:rPr>
            </w:pPr>
            <w:r>
              <w:rPr>
                <w:rFonts w:hint="default" w:ascii="Times New Roman" w:hAnsi="Times New Roman" w:cs="Times New Roman"/>
                <w:snapToGrid w:val="0"/>
                <w:color w:val="000000" w:themeColor="text1"/>
                <w:sz w:val="24"/>
                <w:szCs w:val="24"/>
                <w14:textFill>
                  <w14:solidFill>
                    <w14:schemeClr w14:val="tx1"/>
                  </w14:solidFill>
                </w14:textFill>
              </w:rPr>
              <w:t>信息</w:t>
            </w:r>
          </w:p>
        </w:tc>
        <w:tc>
          <w:tcPr>
            <w:tcW w:w="2268" w:type="dxa"/>
            <w:vAlign w:val="center"/>
          </w:tcPr>
          <w:p w14:paraId="465519E8">
            <w:pPr>
              <w:keepNext w:val="0"/>
              <w:keepLines w:val="0"/>
              <w:pageBreakBefore w:val="0"/>
              <w:widowControl w:val="0"/>
              <w:kinsoku/>
              <w:wordWrap/>
              <w:overflowPunct/>
              <w:topLinePunct w:val="0"/>
              <w:autoSpaceDE/>
              <w:autoSpaceDN/>
              <w:bidi w:val="0"/>
              <w:adjustRightInd/>
              <w:snapToGrid/>
              <w:spacing w:line="300" w:lineRule="exact"/>
              <w:ind w:right="0"/>
              <w:jc w:val="center"/>
              <w:textAlignment w:val="auto"/>
              <w:rPr>
                <w:rFonts w:hint="default" w:ascii="Times New Roman" w:hAnsi="Times New Roman" w:cs="Times New Roman"/>
                <w:snapToGrid w:val="0"/>
                <w:color w:val="000000" w:themeColor="text1"/>
                <w:sz w:val="24"/>
                <w:szCs w:val="24"/>
                <w14:textFill>
                  <w14:solidFill>
                    <w14:schemeClr w14:val="tx1"/>
                  </w14:solidFill>
                </w14:textFill>
              </w:rPr>
            </w:pPr>
            <w:r>
              <w:rPr>
                <w:rFonts w:hint="default" w:ascii="Times New Roman" w:hAnsi="Times New Roman" w:cs="Times New Roman"/>
                <w:snapToGrid w:val="0"/>
                <w:color w:val="000000" w:themeColor="text1"/>
                <w:sz w:val="24"/>
                <w:szCs w:val="24"/>
                <w14:textFill>
                  <w14:solidFill>
                    <w14:schemeClr w14:val="tx1"/>
                  </w14:solidFill>
                </w14:textFill>
              </w:rPr>
              <w:t>课程名称</w:t>
            </w:r>
          </w:p>
        </w:tc>
        <w:tc>
          <w:tcPr>
            <w:tcW w:w="2521" w:type="dxa"/>
            <w:gridSpan w:val="2"/>
            <w:vAlign w:val="center"/>
          </w:tcPr>
          <w:p w14:paraId="6D27DC0A">
            <w:pPr>
              <w:keepNext w:val="0"/>
              <w:keepLines w:val="0"/>
              <w:pageBreakBefore w:val="0"/>
              <w:widowControl w:val="0"/>
              <w:kinsoku/>
              <w:wordWrap/>
              <w:overflowPunct/>
              <w:topLinePunct w:val="0"/>
              <w:autoSpaceDE/>
              <w:autoSpaceDN/>
              <w:bidi w:val="0"/>
              <w:adjustRightInd/>
              <w:snapToGrid/>
              <w:spacing w:line="300" w:lineRule="exact"/>
              <w:ind w:right="0"/>
              <w:jc w:val="both"/>
              <w:textAlignment w:val="auto"/>
              <w:rPr>
                <w:rFonts w:hint="default" w:ascii="Times New Roman" w:hAnsi="Times New Roman" w:cs="Times New Roman"/>
                <w:snapToGrid w:val="0"/>
                <w:color w:val="000000" w:themeColor="text1"/>
                <w:sz w:val="24"/>
                <w:szCs w:val="24"/>
                <w14:textFill>
                  <w14:solidFill>
                    <w14:schemeClr w14:val="tx1"/>
                  </w14:solidFill>
                </w14:textFill>
              </w:rPr>
            </w:pPr>
          </w:p>
        </w:tc>
        <w:tc>
          <w:tcPr>
            <w:tcW w:w="1370" w:type="dxa"/>
            <w:vAlign w:val="center"/>
          </w:tcPr>
          <w:p w14:paraId="4995DAEB">
            <w:pPr>
              <w:keepNext w:val="0"/>
              <w:keepLines w:val="0"/>
              <w:pageBreakBefore w:val="0"/>
              <w:widowControl w:val="0"/>
              <w:kinsoku/>
              <w:wordWrap/>
              <w:overflowPunct/>
              <w:topLinePunct w:val="0"/>
              <w:autoSpaceDE/>
              <w:autoSpaceDN/>
              <w:bidi w:val="0"/>
              <w:adjustRightInd/>
              <w:snapToGrid/>
              <w:spacing w:line="300" w:lineRule="exact"/>
              <w:ind w:right="0"/>
              <w:jc w:val="center"/>
              <w:textAlignment w:val="auto"/>
              <w:rPr>
                <w:rFonts w:hint="default" w:ascii="Times New Roman" w:hAnsi="Times New Roman" w:cs="Times New Roman"/>
                <w:snapToGrid w:val="0"/>
                <w:color w:val="000000" w:themeColor="text1"/>
                <w:sz w:val="24"/>
                <w:szCs w:val="24"/>
                <w14:textFill>
                  <w14:solidFill>
                    <w14:schemeClr w14:val="tx1"/>
                  </w14:solidFill>
                </w14:textFill>
              </w:rPr>
            </w:pPr>
            <w:r>
              <w:rPr>
                <w:rFonts w:hint="default" w:ascii="Times New Roman" w:hAnsi="Times New Roman" w:cs="Times New Roman"/>
                <w:snapToGrid w:val="0"/>
                <w:color w:val="000000" w:themeColor="text1"/>
                <w:sz w:val="24"/>
                <w:szCs w:val="24"/>
                <w14:textFill>
                  <w14:solidFill>
                    <w14:schemeClr w14:val="tx1"/>
                  </w14:solidFill>
                </w14:textFill>
              </w:rPr>
              <w:t>课程代码</w:t>
            </w:r>
          </w:p>
        </w:tc>
        <w:tc>
          <w:tcPr>
            <w:tcW w:w="1781" w:type="dxa"/>
            <w:vAlign w:val="center"/>
          </w:tcPr>
          <w:p w14:paraId="5B5E1284">
            <w:pPr>
              <w:keepNext w:val="0"/>
              <w:keepLines w:val="0"/>
              <w:pageBreakBefore w:val="0"/>
              <w:widowControl w:val="0"/>
              <w:kinsoku/>
              <w:wordWrap/>
              <w:overflowPunct/>
              <w:topLinePunct w:val="0"/>
              <w:autoSpaceDE/>
              <w:autoSpaceDN/>
              <w:bidi w:val="0"/>
              <w:adjustRightInd/>
              <w:snapToGrid/>
              <w:spacing w:line="300" w:lineRule="exact"/>
              <w:ind w:right="0"/>
              <w:jc w:val="both"/>
              <w:textAlignment w:val="auto"/>
              <w:rPr>
                <w:rFonts w:hint="default" w:ascii="Times New Roman" w:hAnsi="Times New Roman" w:cs="Times New Roman"/>
                <w:snapToGrid w:val="0"/>
                <w:color w:val="000000" w:themeColor="text1"/>
                <w:sz w:val="24"/>
                <w:szCs w:val="24"/>
                <w14:textFill>
                  <w14:solidFill>
                    <w14:schemeClr w14:val="tx1"/>
                  </w14:solidFill>
                </w14:textFill>
              </w:rPr>
            </w:pPr>
          </w:p>
        </w:tc>
      </w:tr>
      <w:tr w14:paraId="178050A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57" w:type="dxa"/>
            <w:bottom w:w="0" w:type="dxa"/>
            <w:right w:w="57" w:type="dxa"/>
          </w:tblCellMar>
        </w:tblPrEx>
        <w:trPr>
          <w:trHeight w:val="624" w:hRule="atLeast"/>
          <w:jc w:val="center"/>
        </w:trPr>
        <w:tc>
          <w:tcPr>
            <w:tcW w:w="1493" w:type="dxa"/>
            <w:vMerge w:val="continue"/>
            <w:tcBorders>
              <w:top w:val="nil"/>
              <w:bottom w:val="nil"/>
            </w:tcBorders>
            <w:vAlign w:val="center"/>
          </w:tcPr>
          <w:p w14:paraId="5BB577A1">
            <w:pPr>
              <w:keepNext w:val="0"/>
              <w:keepLines w:val="0"/>
              <w:pageBreakBefore w:val="0"/>
              <w:widowControl w:val="0"/>
              <w:kinsoku/>
              <w:wordWrap/>
              <w:overflowPunct/>
              <w:topLinePunct w:val="0"/>
              <w:autoSpaceDE/>
              <w:autoSpaceDN/>
              <w:bidi w:val="0"/>
              <w:adjustRightInd/>
              <w:snapToGrid/>
              <w:spacing w:line="300" w:lineRule="exact"/>
              <w:ind w:right="0"/>
              <w:textAlignment w:val="auto"/>
              <w:rPr>
                <w:rFonts w:hint="default" w:ascii="Times New Roman" w:hAnsi="Times New Roman" w:cs="Times New Roman"/>
                <w:snapToGrid w:val="0"/>
                <w:color w:val="000000" w:themeColor="text1"/>
                <w:sz w:val="24"/>
                <w:szCs w:val="24"/>
                <w14:textFill>
                  <w14:solidFill>
                    <w14:schemeClr w14:val="tx1"/>
                  </w14:solidFill>
                </w14:textFill>
              </w:rPr>
            </w:pPr>
          </w:p>
        </w:tc>
        <w:tc>
          <w:tcPr>
            <w:tcW w:w="2268" w:type="dxa"/>
            <w:vAlign w:val="center"/>
          </w:tcPr>
          <w:p w14:paraId="728778F6">
            <w:pPr>
              <w:keepNext w:val="0"/>
              <w:keepLines w:val="0"/>
              <w:pageBreakBefore w:val="0"/>
              <w:widowControl w:val="0"/>
              <w:kinsoku/>
              <w:wordWrap/>
              <w:overflowPunct/>
              <w:topLinePunct w:val="0"/>
              <w:autoSpaceDE/>
              <w:autoSpaceDN/>
              <w:bidi w:val="0"/>
              <w:adjustRightInd/>
              <w:snapToGrid/>
              <w:spacing w:line="300" w:lineRule="exact"/>
              <w:ind w:right="0"/>
              <w:jc w:val="center"/>
              <w:textAlignment w:val="auto"/>
              <w:rPr>
                <w:rFonts w:hint="default" w:ascii="Times New Roman" w:hAnsi="Times New Roman" w:cs="Times New Roman"/>
                <w:snapToGrid w:val="0"/>
                <w:color w:val="000000" w:themeColor="text1"/>
                <w:sz w:val="24"/>
                <w:szCs w:val="24"/>
                <w14:textFill>
                  <w14:solidFill>
                    <w14:schemeClr w14:val="tx1"/>
                  </w14:solidFill>
                </w14:textFill>
              </w:rPr>
            </w:pPr>
            <w:r>
              <w:rPr>
                <w:rFonts w:hint="default" w:ascii="Times New Roman" w:hAnsi="Times New Roman" w:cs="Times New Roman"/>
                <w:snapToGrid w:val="0"/>
                <w:color w:val="000000" w:themeColor="text1"/>
                <w:sz w:val="24"/>
                <w:szCs w:val="24"/>
                <w14:textFill>
                  <w14:solidFill>
                    <w14:schemeClr w14:val="tx1"/>
                  </w14:solidFill>
                </w14:textFill>
              </w:rPr>
              <w:t>课程负责人</w:t>
            </w:r>
          </w:p>
        </w:tc>
        <w:tc>
          <w:tcPr>
            <w:tcW w:w="2521" w:type="dxa"/>
            <w:gridSpan w:val="2"/>
            <w:vAlign w:val="center"/>
          </w:tcPr>
          <w:p w14:paraId="7086B9B4">
            <w:pPr>
              <w:keepNext w:val="0"/>
              <w:keepLines w:val="0"/>
              <w:pageBreakBefore w:val="0"/>
              <w:widowControl w:val="0"/>
              <w:kinsoku/>
              <w:wordWrap/>
              <w:overflowPunct/>
              <w:topLinePunct w:val="0"/>
              <w:autoSpaceDE/>
              <w:autoSpaceDN/>
              <w:bidi w:val="0"/>
              <w:adjustRightInd/>
              <w:snapToGrid/>
              <w:spacing w:line="300" w:lineRule="exact"/>
              <w:ind w:right="0"/>
              <w:jc w:val="both"/>
              <w:textAlignment w:val="auto"/>
              <w:rPr>
                <w:rFonts w:hint="default" w:ascii="Times New Roman" w:hAnsi="Times New Roman" w:cs="Times New Roman"/>
                <w:snapToGrid w:val="0"/>
                <w:color w:val="000000" w:themeColor="text1"/>
                <w:sz w:val="24"/>
                <w:szCs w:val="24"/>
                <w14:textFill>
                  <w14:solidFill>
                    <w14:schemeClr w14:val="tx1"/>
                  </w14:solidFill>
                </w14:textFill>
              </w:rPr>
            </w:pPr>
          </w:p>
        </w:tc>
        <w:tc>
          <w:tcPr>
            <w:tcW w:w="1370" w:type="dxa"/>
            <w:vAlign w:val="center"/>
          </w:tcPr>
          <w:p w14:paraId="472836DE">
            <w:pPr>
              <w:keepNext w:val="0"/>
              <w:keepLines w:val="0"/>
              <w:pageBreakBefore w:val="0"/>
              <w:widowControl w:val="0"/>
              <w:kinsoku/>
              <w:wordWrap/>
              <w:overflowPunct/>
              <w:topLinePunct w:val="0"/>
              <w:autoSpaceDE/>
              <w:autoSpaceDN/>
              <w:bidi w:val="0"/>
              <w:adjustRightInd/>
              <w:snapToGrid/>
              <w:spacing w:line="300" w:lineRule="exact"/>
              <w:ind w:right="0"/>
              <w:jc w:val="center"/>
              <w:textAlignment w:val="auto"/>
              <w:rPr>
                <w:rFonts w:hint="default" w:ascii="Times New Roman" w:hAnsi="Times New Roman" w:cs="Times New Roman"/>
                <w:snapToGrid w:val="0"/>
                <w:color w:val="000000" w:themeColor="text1"/>
                <w:sz w:val="24"/>
                <w:szCs w:val="24"/>
                <w14:textFill>
                  <w14:solidFill>
                    <w14:schemeClr w14:val="tx1"/>
                  </w14:solidFill>
                </w14:textFill>
              </w:rPr>
            </w:pPr>
            <w:r>
              <w:rPr>
                <w:rFonts w:hint="default" w:ascii="Times New Roman" w:hAnsi="Times New Roman" w:cs="Times New Roman"/>
                <w:snapToGrid w:val="0"/>
                <w:color w:val="000000" w:themeColor="text1"/>
                <w:sz w:val="24"/>
                <w:szCs w:val="24"/>
                <w14:textFill>
                  <w14:solidFill>
                    <w14:schemeClr w14:val="tx1"/>
                  </w14:solidFill>
                </w14:textFill>
              </w:rPr>
              <w:t>授课年级</w:t>
            </w:r>
          </w:p>
        </w:tc>
        <w:tc>
          <w:tcPr>
            <w:tcW w:w="1781" w:type="dxa"/>
            <w:vAlign w:val="center"/>
          </w:tcPr>
          <w:p w14:paraId="4432340A">
            <w:pPr>
              <w:keepNext w:val="0"/>
              <w:keepLines w:val="0"/>
              <w:pageBreakBefore w:val="0"/>
              <w:widowControl w:val="0"/>
              <w:kinsoku/>
              <w:wordWrap/>
              <w:overflowPunct/>
              <w:topLinePunct w:val="0"/>
              <w:autoSpaceDE/>
              <w:autoSpaceDN/>
              <w:bidi w:val="0"/>
              <w:adjustRightInd/>
              <w:snapToGrid/>
              <w:spacing w:line="300" w:lineRule="exact"/>
              <w:ind w:right="0"/>
              <w:jc w:val="both"/>
              <w:textAlignment w:val="auto"/>
              <w:rPr>
                <w:rFonts w:hint="default" w:ascii="Times New Roman" w:hAnsi="Times New Roman" w:cs="Times New Roman"/>
                <w:snapToGrid w:val="0"/>
                <w:color w:val="000000" w:themeColor="text1"/>
                <w:sz w:val="24"/>
                <w:szCs w:val="24"/>
                <w14:textFill>
                  <w14:solidFill>
                    <w14:schemeClr w14:val="tx1"/>
                  </w14:solidFill>
                </w14:textFill>
              </w:rPr>
            </w:pPr>
          </w:p>
        </w:tc>
      </w:tr>
      <w:tr w14:paraId="7CDB3B9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57" w:type="dxa"/>
            <w:bottom w:w="0" w:type="dxa"/>
            <w:right w:w="57" w:type="dxa"/>
          </w:tblCellMar>
        </w:tblPrEx>
        <w:trPr>
          <w:trHeight w:val="624" w:hRule="atLeast"/>
          <w:jc w:val="center"/>
        </w:trPr>
        <w:tc>
          <w:tcPr>
            <w:tcW w:w="1493" w:type="dxa"/>
            <w:vMerge w:val="continue"/>
            <w:tcBorders>
              <w:top w:val="nil"/>
            </w:tcBorders>
            <w:vAlign w:val="center"/>
          </w:tcPr>
          <w:p w14:paraId="54086244">
            <w:pPr>
              <w:keepNext w:val="0"/>
              <w:keepLines w:val="0"/>
              <w:pageBreakBefore w:val="0"/>
              <w:widowControl w:val="0"/>
              <w:kinsoku/>
              <w:wordWrap/>
              <w:overflowPunct/>
              <w:topLinePunct w:val="0"/>
              <w:autoSpaceDE/>
              <w:autoSpaceDN/>
              <w:bidi w:val="0"/>
              <w:adjustRightInd/>
              <w:snapToGrid/>
              <w:spacing w:line="300" w:lineRule="exact"/>
              <w:ind w:right="0"/>
              <w:textAlignment w:val="auto"/>
              <w:rPr>
                <w:rFonts w:hint="default" w:ascii="Times New Roman" w:hAnsi="Times New Roman" w:cs="Times New Roman"/>
                <w:snapToGrid w:val="0"/>
                <w:color w:val="000000" w:themeColor="text1"/>
                <w:sz w:val="24"/>
                <w:szCs w:val="24"/>
                <w14:textFill>
                  <w14:solidFill>
                    <w14:schemeClr w14:val="tx1"/>
                  </w14:solidFill>
                </w14:textFill>
              </w:rPr>
            </w:pPr>
          </w:p>
        </w:tc>
        <w:tc>
          <w:tcPr>
            <w:tcW w:w="2268" w:type="dxa"/>
            <w:vAlign w:val="center"/>
          </w:tcPr>
          <w:p w14:paraId="1B9BBF76">
            <w:pPr>
              <w:keepNext w:val="0"/>
              <w:keepLines w:val="0"/>
              <w:pageBreakBefore w:val="0"/>
              <w:widowControl w:val="0"/>
              <w:kinsoku/>
              <w:wordWrap/>
              <w:overflowPunct/>
              <w:topLinePunct w:val="0"/>
              <w:autoSpaceDE/>
              <w:autoSpaceDN/>
              <w:bidi w:val="0"/>
              <w:adjustRightInd/>
              <w:snapToGrid/>
              <w:spacing w:line="300" w:lineRule="exact"/>
              <w:ind w:right="0"/>
              <w:jc w:val="center"/>
              <w:textAlignment w:val="auto"/>
              <w:rPr>
                <w:rFonts w:hint="default" w:ascii="Times New Roman" w:hAnsi="Times New Roman" w:cs="Times New Roman"/>
                <w:snapToGrid w:val="0"/>
                <w:color w:val="000000" w:themeColor="text1"/>
                <w:sz w:val="24"/>
                <w:szCs w:val="24"/>
                <w14:textFill>
                  <w14:solidFill>
                    <w14:schemeClr w14:val="tx1"/>
                  </w14:solidFill>
                </w14:textFill>
              </w:rPr>
            </w:pPr>
            <w:r>
              <w:rPr>
                <w:rFonts w:hint="default" w:ascii="Times New Roman" w:hAnsi="Times New Roman" w:cs="Times New Roman"/>
                <w:snapToGrid w:val="0"/>
                <w:color w:val="000000" w:themeColor="text1"/>
                <w:sz w:val="24"/>
                <w:szCs w:val="24"/>
                <w14:textFill>
                  <w14:solidFill>
                    <w14:schemeClr w14:val="tx1"/>
                  </w14:solidFill>
                </w14:textFill>
              </w:rPr>
              <w:t>授课专业</w:t>
            </w:r>
          </w:p>
        </w:tc>
        <w:tc>
          <w:tcPr>
            <w:tcW w:w="2521" w:type="dxa"/>
            <w:gridSpan w:val="2"/>
            <w:vAlign w:val="center"/>
          </w:tcPr>
          <w:p w14:paraId="5A86A804">
            <w:pPr>
              <w:keepNext w:val="0"/>
              <w:keepLines w:val="0"/>
              <w:pageBreakBefore w:val="0"/>
              <w:widowControl w:val="0"/>
              <w:kinsoku/>
              <w:wordWrap/>
              <w:overflowPunct/>
              <w:topLinePunct w:val="0"/>
              <w:autoSpaceDE/>
              <w:autoSpaceDN/>
              <w:bidi w:val="0"/>
              <w:adjustRightInd/>
              <w:snapToGrid/>
              <w:spacing w:line="300" w:lineRule="exact"/>
              <w:ind w:right="0"/>
              <w:jc w:val="both"/>
              <w:textAlignment w:val="auto"/>
              <w:rPr>
                <w:rFonts w:hint="default" w:ascii="Times New Roman" w:hAnsi="Times New Roman" w:cs="Times New Roman"/>
                <w:snapToGrid w:val="0"/>
                <w:color w:val="000000" w:themeColor="text1"/>
                <w:sz w:val="24"/>
                <w:szCs w:val="24"/>
                <w14:textFill>
                  <w14:solidFill>
                    <w14:schemeClr w14:val="tx1"/>
                  </w14:solidFill>
                </w14:textFill>
              </w:rPr>
            </w:pPr>
          </w:p>
        </w:tc>
        <w:tc>
          <w:tcPr>
            <w:tcW w:w="1370" w:type="dxa"/>
            <w:vAlign w:val="center"/>
          </w:tcPr>
          <w:p w14:paraId="7CC919B8">
            <w:pPr>
              <w:keepNext w:val="0"/>
              <w:keepLines w:val="0"/>
              <w:pageBreakBefore w:val="0"/>
              <w:widowControl w:val="0"/>
              <w:kinsoku/>
              <w:wordWrap/>
              <w:overflowPunct/>
              <w:topLinePunct w:val="0"/>
              <w:autoSpaceDE/>
              <w:autoSpaceDN/>
              <w:bidi w:val="0"/>
              <w:adjustRightInd/>
              <w:snapToGrid/>
              <w:spacing w:line="300" w:lineRule="exact"/>
              <w:ind w:right="0"/>
              <w:jc w:val="center"/>
              <w:textAlignment w:val="auto"/>
              <w:rPr>
                <w:rFonts w:hint="default" w:ascii="Times New Roman" w:hAnsi="Times New Roman" w:cs="Times New Roman"/>
                <w:snapToGrid w:val="0"/>
                <w:color w:val="000000" w:themeColor="text1"/>
                <w:sz w:val="24"/>
                <w:szCs w:val="24"/>
                <w14:textFill>
                  <w14:solidFill>
                    <w14:schemeClr w14:val="tx1"/>
                  </w14:solidFill>
                </w14:textFill>
              </w:rPr>
            </w:pPr>
            <w:r>
              <w:rPr>
                <w:rFonts w:hint="default" w:ascii="Times New Roman" w:hAnsi="Times New Roman" w:cs="Times New Roman"/>
                <w:snapToGrid w:val="0"/>
                <w:color w:val="000000" w:themeColor="text1"/>
                <w:sz w:val="24"/>
                <w:szCs w:val="24"/>
                <w14:textFill>
                  <w14:solidFill>
                    <w14:schemeClr w14:val="tx1"/>
                  </w14:solidFill>
                </w14:textFill>
              </w:rPr>
              <w:t>周学时数</w:t>
            </w:r>
          </w:p>
        </w:tc>
        <w:tc>
          <w:tcPr>
            <w:tcW w:w="1781" w:type="dxa"/>
            <w:vAlign w:val="center"/>
          </w:tcPr>
          <w:p w14:paraId="357DF370">
            <w:pPr>
              <w:keepNext w:val="0"/>
              <w:keepLines w:val="0"/>
              <w:pageBreakBefore w:val="0"/>
              <w:widowControl w:val="0"/>
              <w:kinsoku/>
              <w:wordWrap/>
              <w:overflowPunct/>
              <w:topLinePunct w:val="0"/>
              <w:autoSpaceDE/>
              <w:autoSpaceDN/>
              <w:bidi w:val="0"/>
              <w:adjustRightInd/>
              <w:snapToGrid/>
              <w:spacing w:line="300" w:lineRule="exact"/>
              <w:ind w:right="0"/>
              <w:jc w:val="both"/>
              <w:textAlignment w:val="auto"/>
              <w:rPr>
                <w:rFonts w:hint="default" w:ascii="Times New Roman" w:hAnsi="Times New Roman" w:cs="Times New Roman"/>
                <w:snapToGrid w:val="0"/>
                <w:color w:val="000000" w:themeColor="text1"/>
                <w:sz w:val="24"/>
                <w:szCs w:val="24"/>
                <w14:textFill>
                  <w14:solidFill>
                    <w14:schemeClr w14:val="tx1"/>
                  </w14:solidFill>
                </w14:textFill>
              </w:rPr>
            </w:pPr>
          </w:p>
        </w:tc>
      </w:tr>
      <w:tr w14:paraId="5BA8AB2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57" w:type="dxa"/>
            <w:bottom w:w="0" w:type="dxa"/>
            <w:right w:w="57" w:type="dxa"/>
          </w:tblCellMar>
        </w:tblPrEx>
        <w:trPr>
          <w:trHeight w:val="624" w:hRule="atLeast"/>
          <w:jc w:val="center"/>
        </w:trPr>
        <w:tc>
          <w:tcPr>
            <w:tcW w:w="1493" w:type="dxa"/>
            <w:vMerge w:val="restart"/>
            <w:tcBorders>
              <w:bottom w:val="nil"/>
            </w:tcBorders>
            <w:vAlign w:val="center"/>
          </w:tcPr>
          <w:p w14:paraId="0B7AF1D6">
            <w:pPr>
              <w:keepNext w:val="0"/>
              <w:keepLines w:val="0"/>
              <w:pageBreakBefore w:val="0"/>
              <w:widowControl w:val="0"/>
              <w:kinsoku/>
              <w:wordWrap/>
              <w:overflowPunct/>
              <w:topLinePunct w:val="0"/>
              <w:autoSpaceDE/>
              <w:autoSpaceDN/>
              <w:bidi w:val="0"/>
              <w:adjustRightInd/>
              <w:snapToGrid/>
              <w:spacing w:line="300" w:lineRule="exact"/>
              <w:ind w:right="0"/>
              <w:jc w:val="center"/>
              <w:textAlignment w:val="auto"/>
              <w:rPr>
                <w:rFonts w:hint="default" w:ascii="Times New Roman" w:hAnsi="Times New Roman" w:cs="Times New Roman"/>
                <w:snapToGrid w:val="0"/>
                <w:color w:val="000000" w:themeColor="text1"/>
                <w:sz w:val="24"/>
                <w:szCs w:val="24"/>
                <w14:textFill>
                  <w14:solidFill>
                    <w14:schemeClr w14:val="tx1"/>
                  </w14:solidFill>
                </w14:textFill>
              </w:rPr>
            </w:pPr>
            <w:r>
              <w:rPr>
                <w:rFonts w:hint="default" w:ascii="Times New Roman" w:hAnsi="Times New Roman" w:cs="Times New Roman"/>
                <w:snapToGrid w:val="0"/>
                <w:color w:val="000000" w:themeColor="text1"/>
                <w:sz w:val="24"/>
                <w:szCs w:val="24"/>
                <w14:textFill>
                  <w14:solidFill>
                    <w14:schemeClr w14:val="tx1"/>
                  </w14:solidFill>
                </w14:textFill>
              </w:rPr>
              <w:t>选用</w:t>
            </w:r>
          </w:p>
          <w:p w14:paraId="7B7E6CE7">
            <w:pPr>
              <w:keepNext w:val="0"/>
              <w:keepLines w:val="0"/>
              <w:pageBreakBefore w:val="0"/>
              <w:widowControl w:val="0"/>
              <w:kinsoku/>
              <w:wordWrap/>
              <w:overflowPunct/>
              <w:topLinePunct w:val="0"/>
              <w:autoSpaceDE/>
              <w:autoSpaceDN/>
              <w:bidi w:val="0"/>
              <w:adjustRightInd/>
              <w:snapToGrid/>
              <w:spacing w:line="300" w:lineRule="exact"/>
              <w:ind w:right="0"/>
              <w:jc w:val="center"/>
              <w:textAlignment w:val="auto"/>
              <w:rPr>
                <w:rFonts w:hint="default" w:ascii="Times New Roman" w:hAnsi="Times New Roman" w:cs="Times New Roman"/>
                <w:snapToGrid w:val="0"/>
                <w:color w:val="000000" w:themeColor="text1"/>
                <w:sz w:val="24"/>
                <w:szCs w:val="24"/>
                <w14:textFill>
                  <w14:solidFill>
                    <w14:schemeClr w14:val="tx1"/>
                  </w14:solidFill>
                </w14:textFill>
              </w:rPr>
            </w:pPr>
            <w:r>
              <w:rPr>
                <w:rFonts w:hint="default" w:ascii="Times New Roman" w:hAnsi="Times New Roman" w:cs="Times New Roman"/>
                <w:snapToGrid w:val="0"/>
                <w:color w:val="000000" w:themeColor="text1"/>
                <w:sz w:val="24"/>
                <w:szCs w:val="24"/>
                <w14:textFill>
                  <w14:solidFill>
                    <w14:schemeClr w14:val="tx1"/>
                  </w14:solidFill>
                </w14:textFill>
              </w:rPr>
              <w:t>教材</w:t>
            </w:r>
          </w:p>
          <w:p w14:paraId="7D1BE245">
            <w:pPr>
              <w:keepNext w:val="0"/>
              <w:keepLines w:val="0"/>
              <w:pageBreakBefore w:val="0"/>
              <w:widowControl w:val="0"/>
              <w:kinsoku/>
              <w:wordWrap/>
              <w:overflowPunct/>
              <w:topLinePunct w:val="0"/>
              <w:autoSpaceDE/>
              <w:autoSpaceDN/>
              <w:bidi w:val="0"/>
              <w:adjustRightInd/>
              <w:snapToGrid/>
              <w:spacing w:line="300" w:lineRule="exact"/>
              <w:ind w:right="0"/>
              <w:jc w:val="center"/>
              <w:textAlignment w:val="auto"/>
              <w:rPr>
                <w:rFonts w:hint="default" w:ascii="Times New Roman" w:hAnsi="Times New Roman" w:cs="Times New Roman"/>
                <w:snapToGrid w:val="0"/>
                <w:color w:val="000000" w:themeColor="text1"/>
                <w:sz w:val="24"/>
                <w:szCs w:val="24"/>
                <w14:textFill>
                  <w14:solidFill>
                    <w14:schemeClr w14:val="tx1"/>
                  </w14:solidFill>
                </w14:textFill>
              </w:rPr>
            </w:pPr>
            <w:r>
              <w:rPr>
                <w:rFonts w:hint="default" w:ascii="Times New Roman" w:hAnsi="Times New Roman" w:cs="Times New Roman"/>
                <w:snapToGrid w:val="0"/>
                <w:color w:val="000000" w:themeColor="text1"/>
                <w:sz w:val="24"/>
                <w:szCs w:val="24"/>
                <w14:textFill>
                  <w14:solidFill>
                    <w14:schemeClr w14:val="tx1"/>
                  </w14:solidFill>
                </w14:textFill>
              </w:rPr>
              <w:t>信息</w:t>
            </w:r>
          </w:p>
        </w:tc>
        <w:tc>
          <w:tcPr>
            <w:tcW w:w="2268" w:type="dxa"/>
            <w:vAlign w:val="center"/>
          </w:tcPr>
          <w:p w14:paraId="12A302C3">
            <w:pPr>
              <w:keepNext w:val="0"/>
              <w:keepLines w:val="0"/>
              <w:pageBreakBefore w:val="0"/>
              <w:widowControl w:val="0"/>
              <w:kinsoku/>
              <w:wordWrap/>
              <w:overflowPunct/>
              <w:topLinePunct w:val="0"/>
              <w:autoSpaceDE/>
              <w:autoSpaceDN/>
              <w:bidi w:val="0"/>
              <w:adjustRightInd/>
              <w:snapToGrid/>
              <w:spacing w:line="300" w:lineRule="exact"/>
              <w:ind w:right="0"/>
              <w:jc w:val="center"/>
              <w:textAlignment w:val="auto"/>
              <w:rPr>
                <w:rFonts w:hint="default" w:ascii="Times New Roman" w:hAnsi="Times New Roman" w:cs="Times New Roman"/>
                <w:snapToGrid w:val="0"/>
                <w:color w:val="000000" w:themeColor="text1"/>
                <w:sz w:val="24"/>
                <w:szCs w:val="24"/>
                <w14:textFill>
                  <w14:solidFill>
                    <w14:schemeClr w14:val="tx1"/>
                  </w14:solidFill>
                </w14:textFill>
              </w:rPr>
            </w:pPr>
            <w:r>
              <w:rPr>
                <w:rFonts w:hint="default" w:ascii="Times New Roman" w:hAnsi="Times New Roman" w:cs="Times New Roman"/>
                <w:snapToGrid w:val="0"/>
                <w:color w:val="000000" w:themeColor="text1"/>
                <w:sz w:val="24"/>
                <w:szCs w:val="24"/>
                <w14:textFill>
                  <w14:solidFill>
                    <w14:schemeClr w14:val="tx1"/>
                  </w14:solidFill>
                </w14:textFill>
              </w:rPr>
              <w:t>教材名称（含版次）</w:t>
            </w:r>
          </w:p>
        </w:tc>
        <w:tc>
          <w:tcPr>
            <w:tcW w:w="5672" w:type="dxa"/>
            <w:gridSpan w:val="4"/>
            <w:vAlign w:val="center"/>
          </w:tcPr>
          <w:p w14:paraId="4440ACCA">
            <w:pPr>
              <w:keepNext w:val="0"/>
              <w:keepLines w:val="0"/>
              <w:pageBreakBefore w:val="0"/>
              <w:widowControl w:val="0"/>
              <w:kinsoku/>
              <w:wordWrap/>
              <w:overflowPunct/>
              <w:topLinePunct w:val="0"/>
              <w:autoSpaceDE/>
              <w:autoSpaceDN/>
              <w:bidi w:val="0"/>
              <w:adjustRightInd/>
              <w:snapToGrid/>
              <w:spacing w:line="300" w:lineRule="exact"/>
              <w:ind w:right="0"/>
              <w:jc w:val="both"/>
              <w:textAlignment w:val="auto"/>
              <w:rPr>
                <w:rFonts w:hint="default" w:ascii="Times New Roman" w:hAnsi="Times New Roman" w:cs="Times New Roman"/>
                <w:snapToGrid w:val="0"/>
                <w:color w:val="000000" w:themeColor="text1"/>
                <w:sz w:val="24"/>
                <w:szCs w:val="24"/>
                <w14:textFill>
                  <w14:solidFill>
                    <w14:schemeClr w14:val="tx1"/>
                  </w14:solidFill>
                </w14:textFill>
              </w:rPr>
            </w:pPr>
          </w:p>
        </w:tc>
      </w:tr>
      <w:tr w14:paraId="47CC7B9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57" w:type="dxa"/>
            <w:bottom w:w="0" w:type="dxa"/>
            <w:right w:w="57" w:type="dxa"/>
          </w:tblCellMar>
        </w:tblPrEx>
        <w:trPr>
          <w:trHeight w:val="624" w:hRule="atLeast"/>
          <w:jc w:val="center"/>
        </w:trPr>
        <w:tc>
          <w:tcPr>
            <w:tcW w:w="1493" w:type="dxa"/>
            <w:vMerge w:val="continue"/>
            <w:tcBorders>
              <w:top w:val="nil"/>
              <w:bottom w:val="nil"/>
            </w:tcBorders>
          </w:tcPr>
          <w:p w14:paraId="624DF01A">
            <w:pPr>
              <w:keepNext w:val="0"/>
              <w:keepLines w:val="0"/>
              <w:pageBreakBefore w:val="0"/>
              <w:widowControl w:val="0"/>
              <w:kinsoku/>
              <w:wordWrap/>
              <w:overflowPunct/>
              <w:topLinePunct w:val="0"/>
              <w:autoSpaceDE/>
              <w:autoSpaceDN/>
              <w:bidi w:val="0"/>
              <w:adjustRightInd/>
              <w:snapToGrid/>
              <w:spacing w:line="300" w:lineRule="exact"/>
              <w:ind w:right="0"/>
              <w:textAlignment w:val="auto"/>
              <w:rPr>
                <w:rFonts w:hint="default" w:ascii="Times New Roman" w:hAnsi="Times New Roman" w:cs="Times New Roman"/>
                <w:snapToGrid w:val="0"/>
                <w:color w:val="000000" w:themeColor="text1"/>
                <w:sz w:val="24"/>
                <w:szCs w:val="24"/>
                <w14:textFill>
                  <w14:solidFill>
                    <w14:schemeClr w14:val="tx1"/>
                  </w14:solidFill>
                </w14:textFill>
              </w:rPr>
            </w:pPr>
          </w:p>
        </w:tc>
        <w:tc>
          <w:tcPr>
            <w:tcW w:w="2268" w:type="dxa"/>
            <w:vAlign w:val="center"/>
          </w:tcPr>
          <w:p w14:paraId="40634591">
            <w:pPr>
              <w:keepNext w:val="0"/>
              <w:keepLines w:val="0"/>
              <w:pageBreakBefore w:val="0"/>
              <w:widowControl w:val="0"/>
              <w:kinsoku/>
              <w:wordWrap/>
              <w:overflowPunct/>
              <w:topLinePunct w:val="0"/>
              <w:autoSpaceDE/>
              <w:autoSpaceDN/>
              <w:bidi w:val="0"/>
              <w:adjustRightInd/>
              <w:snapToGrid/>
              <w:spacing w:line="300" w:lineRule="exact"/>
              <w:ind w:right="0"/>
              <w:jc w:val="center"/>
              <w:textAlignment w:val="auto"/>
              <w:rPr>
                <w:rFonts w:hint="default" w:ascii="Times New Roman" w:hAnsi="Times New Roman" w:cs="Times New Roman"/>
                <w:snapToGrid w:val="0"/>
                <w:color w:val="000000" w:themeColor="text1"/>
                <w:sz w:val="24"/>
                <w:szCs w:val="24"/>
                <w14:textFill>
                  <w14:solidFill>
                    <w14:schemeClr w14:val="tx1"/>
                  </w14:solidFill>
                </w14:textFill>
              </w:rPr>
            </w:pPr>
            <w:r>
              <w:rPr>
                <w:rFonts w:hint="default" w:ascii="Times New Roman" w:hAnsi="Times New Roman" w:cs="Times New Roman"/>
                <w:snapToGrid w:val="0"/>
                <w:color w:val="000000" w:themeColor="text1"/>
                <w:sz w:val="24"/>
                <w:szCs w:val="24"/>
                <w14:textFill>
                  <w14:solidFill>
                    <w14:schemeClr w14:val="tx1"/>
                  </w14:solidFill>
                </w14:textFill>
              </w:rPr>
              <w:t>书号（ISBN）</w:t>
            </w:r>
          </w:p>
        </w:tc>
        <w:tc>
          <w:tcPr>
            <w:tcW w:w="2521" w:type="dxa"/>
            <w:gridSpan w:val="2"/>
            <w:vAlign w:val="center"/>
          </w:tcPr>
          <w:p w14:paraId="4363A23A">
            <w:pPr>
              <w:keepNext w:val="0"/>
              <w:keepLines w:val="0"/>
              <w:pageBreakBefore w:val="0"/>
              <w:widowControl w:val="0"/>
              <w:kinsoku/>
              <w:wordWrap/>
              <w:overflowPunct/>
              <w:topLinePunct w:val="0"/>
              <w:autoSpaceDE/>
              <w:autoSpaceDN/>
              <w:bidi w:val="0"/>
              <w:adjustRightInd/>
              <w:snapToGrid/>
              <w:spacing w:line="300" w:lineRule="exact"/>
              <w:ind w:right="0"/>
              <w:jc w:val="both"/>
              <w:textAlignment w:val="auto"/>
              <w:rPr>
                <w:rFonts w:hint="default" w:ascii="Times New Roman" w:hAnsi="Times New Roman" w:cs="Times New Roman"/>
                <w:snapToGrid w:val="0"/>
                <w:color w:val="000000" w:themeColor="text1"/>
                <w:sz w:val="24"/>
                <w:szCs w:val="24"/>
                <w14:textFill>
                  <w14:solidFill>
                    <w14:schemeClr w14:val="tx1"/>
                  </w14:solidFill>
                </w14:textFill>
              </w:rPr>
            </w:pPr>
          </w:p>
        </w:tc>
        <w:tc>
          <w:tcPr>
            <w:tcW w:w="1370" w:type="dxa"/>
            <w:vAlign w:val="center"/>
          </w:tcPr>
          <w:p w14:paraId="393C8D7E">
            <w:pPr>
              <w:keepNext w:val="0"/>
              <w:keepLines w:val="0"/>
              <w:pageBreakBefore w:val="0"/>
              <w:widowControl w:val="0"/>
              <w:kinsoku/>
              <w:wordWrap/>
              <w:overflowPunct/>
              <w:topLinePunct w:val="0"/>
              <w:autoSpaceDE/>
              <w:autoSpaceDN/>
              <w:bidi w:val="0"/>
              <w:adjustRightInd/>
              <w:snapToGrid/>
              <w:spacing w:line="300" w:lineRule="exact"/>
              <w:ind w:right="0"/>
              <w:jc w:val="center"/>
              <w:textAlignment w:val="auto"/>
              <w:rPr>
                <w:rFonts w:hint="default" w:ascii="Times New Roman" w:hAnsi="Times New Roman" w:cs="Times New Roman"/>
                <w:snapToGrid w:val="0"/>
                <w:color w:val="000000" w:themeColor="text1"/>
                <w:sz w:val="24"/>
                <w:szCs w:val="24"/>
                <w14:textFill>
                  <w14:solidFill>
                    <w14:schemeClr w14:val="tx1"/>
                  </w14:solidFill>
                </w14:textFill>
              </w:rPr>
            </w:pPr>
            <w:r>
              <w:rPr>
                <w:rFonts w:hint="default" w:ascii="Times New Roman" w:hAnsi="Times New Roman" w:cs="Times New Roman"/>
                <w:snapToGrid w:val="0"/>
                <w:color w:val="000000" w:themeColor="text1"/>
                <w:sz w:val="24"/>
                <w:szCs w:val="24"/>
                <w14:textFill>
                  <w14:solidFill>
                    <w14:schemeClr w14:val="tx1"/>
                  </w14:solidFill>
                </w14:textFill>
              </w:rPr>
              <w:t>教材作者</w:t>
            </w:r>
          </w:p>
        </w:tc>
        <w:tc>
          <w:tcPr>
            <w:tcW w:w="1781" w:type="dxa"/>
            <w:vAlign w:val="center"/>
          </w:tcPr>
          <w:p w14:paraId="29385FC8">
            <w:pPr>
              <w:keepNext w:val="0"/>
              <w:keepLines w:val="0"/>
              <w:pageBreakBefore w:val="0"/>
              <w:widowControl w:val="0"/>
              <w:kinsoku/>
              <w:wordWrap/>
              <w:overflowPunct/>
              <w:topLinePunct w:val="0"/>
              <w:autoSpaceDE/>
              <w:autoSpaceDN/>
              <w:bidi w:val="0"/>
              <w:adjustRightInd/>
              <w:snapToGrid/>
              <w:spacing w:line="300" w:lineRule="exact"/>
              <w:ind w:right="0"/>
              <w:jc w:val="both"/>
              <w:textAlignment w:val="auto"/>
              <w:rPr>
                <w:rFonts w:hint="default" w:ascii="Times New Roman" w:hAnsi="Times New Roman" w:cs="Times New Roman"/>
                <w:snapToGrid w:val="0"/>
                <w:color w:val="000000" w:themeColor="text1"/>
                <w:sz w:val="24"/>
                <w:szCs w:val="24"/>
                <w14:textFill>
                  <w14:solidFill>
                    <w14:schemeClr w14:val="tx1"/>
                  </w14:solidFill>
                </w14:textFill>
              </w:rPr>
            </w:pPr>
          </w:p>
        </w:tc>
      </w:tr>
      <w:tr w14:paraId="3AA7B8A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57" w:type="dxa"/>
            <w:bottom w:w="0" w:type="dxa"/>
            <w:right w:w="57" w:type="dxa"/>
          </w:tblCellMar>
        </w:tblPrEx>
        <w:trPr>
          <w:trHeight w:val="624" w:hRule="atLeast"/>
          <w:jc w:val="center"/>
        </w:trPr>
        <w:tc>
          <w:tcPr>
            <w:tcW w:w="1493" w:type="dxa"/>
            <w:vMerge w:val="continue"/>
            <w:tcBorders>
              <w:top w:val="nil"/>
              <w:bottom w:val="nil"/>
            </w:tcBorders>
          </w:tcPr>
          <w:p w14:paraId="058C0DC0">
            <w:pPr>
              <w:keepNext w:val="0"/>
              <w:keepLines w:val="0"/>
              <w:pageBreakBefore w:val="0"/>
              <w:widowControl w:val="0"/>
              <w:kinsoku/>
              <w:wordWrap/>
              <w:overflowPunct/>
              <w:topLinePunct w:val="0"/>
              <w:autoSpaceDE/>
              <w:autoSpaceDN/>
              <w:bidi w:val="0"/>
              <w:adjustRightInd/>
              <w:snapToGrid/>
              <w:spacing w:line="300" w:lineRule="exact"/>
              <w:ind w:right="0"/>
              <w:textAlignment w:val="auto"/>
              <w:rPr>
                <w:rFonts w:hint="default" w:ascii="Times New Roman" w:hAnsi="Times New Roman" w:cs="Times New Roman"/>
                <w:snapToGrid w:val="0"/>
                <w:color w:val="000000" w:themeColor="text1"/>
                <w:sz w:val="24"/>
                <w:szCs w:val="24"/>
                <w14:textFill>
                  <w14:solidFill>
                    <w14:schemeClr w14:val="tx1"/>
                  </w14:solidFill>
                </w14:textFill>
              </w:rPr>
            </w:pPr>
          </w:p>
        </w:tc>
        <w:tc>
          <w:tcPr>
            <w:tcW w:w="2268" w:type="dxa"/>
            <w:vAlign w:val="center"/>
          </w:tcPr>
          <w:p w14:paraId="11F3838E">
            <w:pPr>
              <w:keepNext w:val="0"/>
              <w:keepLines w:val="0"/>
              <w:pageBreakBefore w:val="0"/>
              <w:widowControl w:val="0"/>
              <w:kinsoku/>
              <w:wordWrap/>
              <w:overflowPunct/>
              <w:topLinePunct w:val="0"/>
              <w:autoSpaceDE/>
              <w:autoSpaceDN/>
              <w:bidi w:val="0"/>
              <w:adjustRightInd/>
              <w:snapToGrid/>
              <w:spacing w:line="300" w:lineRule="exact"/>
              <w:ind w:right="0"/>
              <w:jc w:val="center"/>
              <w:textAlignment w:val="auto"/>
              <w:rPr>
                <w:rFonts w:hint="default" w:ascii="Times New Roman" w:hAnsi="Times New Roman" w:cs="Times New Roman"/>
                <w:snapToGrid w:val="0"/>
                <w:color w:val="000000" w:themeColor="text1"/>
                <w:sz w:val="24"/>
                <w:szCs w:val="24"/>
                <w14:textFill>
                  <w14:solidFill>
                    <w14:schemeClr w14:val="tx1"/>
                  </w14:solidFill>
                </w14:textFill>
              </w:rPr>
            </w:pPr>
            <w:r>
              <w:rPr>
                <w:rFonts w:hint="default" w:ascii="Times New Roman" w:hAnsi="Times New Roman" w:cs="Times New Roman"/>
                <w:snapToGrid w:val="0"/>
                <w:color w:val="000000" w:themeColor="text1"/>
                <w:sz w:val="24"/>
                <w:szCs w:val="24"/>
                <w14:textFill>
                  <w14:solidFill>
                    <w14:schemeClr w14:val="tx1"/>
                  </w14:solidFill>
                </w14:textFill>
              </w:rPr>
              <w:t>出版单位</w:t>
            </w:r>
          </w:p>
        </w:tc>
        <w:tc>
          <w:tcPr>
            <w:tcW w:w="2521" w:type="dxa"/>
            <w:gridSpan w:val="2"/>
            <w:vAlign w:val="center"/>
          </w:tcPr>
          <w:p w14:paraId="044EE9DC">
            <w:pPr>
              <w:keepNext w:val="0"/>
              <w:keepLines w:val="0"/>
              <w:pageBreakBefore w:val="0"/>
              <w:widowControl w:val="0"/>
              <w:kinsoku/>
              <w:wordWrap/>
              <w:overflowPunct/>
              <w:topLinePunct w:val="0"/>
              <w:autoSpaceDE/>
              <w:autoSpaceDN/>
              <w:bidi w:val="0"/>
              <w:adjustRightInd/>
              <w:snapToGrid/>
              <w:spacing w:line="300" w:lineRule="exact"/>
              <w:ind w:right="0"/>
              <w:jc w:val="both"/>
              <w:textAlignment w:val="auto"/>
              <w:rPr>
                <w:rFonts w:hint="default" w:ascii="Times New Roman" w:hAnsi="Times New Roman" w:cs="Times New Roman"/>
                <w:snapToGrid w:val="0"/>
                <w:color w:val="000000" w:themeColor="text1"/>
                <w:sz w:val="24"/>
                <w:szCs w:val="24"/>
                <w14:textFill>
                  <w14:solidFill>
                    <w14:schemeClr w14:val="tx1"/>
                  </w14:solidFill>
                </w14:textFill>
              </w:rPr>
            </w:pPr>
          </w:p>
        </w:tc>
        <w:tc>
          <w:tcPr>
            <w:tcW w:w="1370" w:type="dxa"/>
            <w:vAlign w:val="center"/>
          </w:tcPr>
          <w:p w14:paraId="2C2E9048">
            <w:pPr>
              <w:keepNext w:val="0"/>
              <w:keepLines w:val="0"/>
              <w:pageBreakBefore w:val="0"/>
              <w:widowControl w:val="0"/>
              <w:kinsoku/>
              <w:wordWrap/>
              <w:overflowPunct/>
              <w:topLinePunct w:val="0"/>
              <w:autoSpaceDE/>
              <w:autoSpaceDN/>
              <w:bidi w:val="0"/>
              <w:adjustRightInd/>
              <w:snapToGrid/>
              <w:spacing w:line="300" w:lineRule="exact"/>
              <w:ind w:right="0"/>
              <w:jc w:val="center"/>
              <w:textAlignment w:val="auto"/>
              <w:rPr>
                <w:rFonts w:hint="default" w:ascii="Times New Roman" w:hAnsi="Times New Roman" w:cs="Times New Roman"/>
                <w:snapToGrid w:val="0"/>
                <w:color w:val="000000" w:themeColor="text1"/>
                <w:sz w:val="24"/>
                <w:szCs w:val="24"/>
                <w14:textFill>
                  <w14:solidFill>
                    <w14:schemeClr w14:val="tx1"/>
                  </w14:solidFill>
                </w14:textFill>
              </w:rPr>
            </w:pPr>
            <w:r>
              <w:rPr>
                <w:rFonts w:hint="default" w:ascii="Times New Roman" w:hAnsi="Times New Roman" w:cs="Times New Roman"/>
                <w:snapToGrid w:val="0"/>
                <w:color w:val="000000" w:themeColor="text1"/>
                <w:sz w:val="24"/>
                <w:szCs w:val="24"/>
                <w14:textFill>
                  <w14:solidFill>
                    <w14:schemeClr w14:val="tx1"/>
                  </w14:solidFill>
                </w14:textFill>
              </w:rPr>
              <w:t>出版时间</w:t>
            </w:r>
          </w:p>
        </w:tc>
        <w:tc>
          <w:tcPr>
            <w:tcW w:w="1781" w:type="dxa"/>
            <w:vAlign w:val="center"/>
          </w:tcPr>
          <w:p w14:paraId="06C7B3A9">
            <w:pPr>
              <w:keepNext w:val="0"/>
              <w:keepLines w:val="0"/>
              <w:pageBreakBefore w:val="0"/>
              <w:widowControl w:val="0"/>
              <w:kinsoku/>
              <w:wordWrap/>
              <w:overflowPunct/>
              <w:topLinePunct w:val="0"/>
              <w:autoSpaceDE/>
              <w:autoSpaceDN/>
              <w:bidi w:val="0"/>
              <w:adjustRightInd/>
              <w:snapToGrid/>
              <w:spacing w:line="300" w:lineRule="exact"/>
              <w:ind w:right="0" w:firstLine="480" w:firstLineChars="200"/>
              <w:jc w:val="right"/>
              <w:textAlignment w:val="auto"/>
              <w:rPr>
                <w:rFonts w:hint="default" w:ascii="Times New Roman" w:hAnsi="Times New Roman" w:cs="Times New Roman"/>
                <w:snapToGrid w:val="0"/>
                <w:color w:val="000000" w:themeColor="text1"/>
                <w:sz w:val="24"/>
                <w:szCs w:val="24"/>
                <w14:textFill>
                  <w14:solidFill>
                    <w14:schemeClr w14:val="tx1"/>
                  </w14:solidFill>
                </w14:textFill>
              </w:rPr>
            </w:pPr>
            <w:r>
              <w:rPr>
                <w:rFonts w:hint="default" w:ascii="Times New Roman" w:hAnsi="Times New Roman" w:cs="Times New Roman"/>
                <w:snapToGrid w:val="0"/>
                <w:color w:val="000000" w:themeColor="text1"/>
                <w:sz w:val="24"/>
                <w:szCs w:val="24"/>
                <w14:textFill>
                  <w14:solidFill>
                    <w14:schemeClr w14:val="tx1"/>
                  </w14:solidFill>
                </w14:textFill>
              </w:rPr>
              <w:t xml:space="preserve">年  </w:t>
            </w:r>
            <w:r>
              <w:rPr>
                <w:rFonts w:hint="default" w:ascii="Times New Roman" w:hAnsi="Times New Roman" w:cs="Times New Roman"/>
                <w:snapToGrid w:val="0"/>
                <w:color w:val="000000" w:themeColor="text1"/>
                <w:sz w:val="24"/>
                <w:szCs w:val="24"/>
                <w:lang w:val="en-US" w:eastAsia="zh-CN"/>
                <w14:textFill>
                  <w14:solidFill>
                    <w14:schemeClr w14:val="tx1"/>
                  </w14:solidFill>
                </w14:textFill>
              </w:rPr>
              <w:t xml:space="preserve"> </w:t>
            </w:r>
            <w:r>
              <w:rPr>
                <w:rFonts w:hint="default" w:ascii="Times New Roman" w:hAnsi="Times New Roman" w:cs="Times New Roman"/>
                <w:snapToGrid w:val="0"/>
                <w:color w:val="000000" w:themeColor="text1"/>
                <w:sz w:val="24"/>
                <w:szCs w:val="24"/>
                <w14:textFill>
                  <w14:solidFill>
                    <w14:schemeClr w14:val="tx1"/>
                  </w14:solidFill>
                </w14:textFill>
              </w:rPr>
              <w:t xml:space="preserve"> 月</w:t>
            </w:r>
          </w:p>
        </w:tc>
      </w:tr>
      <w:tr w14:paraId="49580FF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57" w:type="dxa"/>
            <w:bottom w:w="0" w:type="dxa"/>
            <w:right w:w="57" w:type="dxa"/>
          </w:tblCellMar>
        </w:tblPrEx>
        <w:trPr>
          <w:trHeight w:val="624" w:hRule="atLeast"/>
          <w:jc w:val="center"/>
        </w:trPr>
        <w:tc>
          <w:tcPr>
            <w:tcW w:w="1493" w:type="dxa"/>
            <w:vMerge w:val="continue"/>
            <w:tcBorders>
              <w:top w:val="nil"/>
              <w:bottom w:val="nil"/>
            </w:tcBorders>
          </w:tcPr>
          <w:p w14:paraId="3C27AAA4">
            <w:pPr>
              <w:keepNext w:val="0"/>
              <w:keepLines w:val="0"/>
              <w:pageBreakBefore w:val="0"/>
              <w:widowControl w:val="0"/>
              <w:kinsoku/>
              <w:wordWrap/>
              <w:overflowPunct/>
              <w:topLinePunct w:val="0"/>
              <w:autoSpaceDE/>
              <w:autoSpaceDN/>
              <w:bidi w:val="0"/>
              <w:adjustRightInd/>
              <w:snapToGrid/>
              <w:spacing w:line="300" w:lineRule="exact"/>
              <w:ind w:right="0"/>
              <w:textAlignment w:val="auto"/>
              <w:rPr>
                <w:rFonts w:hint="default" w:ascii="Times New Roman" w:hAnsi="Times New Roman" w:cs="Times New Roman"/>
                <w:snapToGrid w:val="0"/>
                <w:color w:val="000000" w:themeColor="text1"/>
                <w:sz w:val="24"/>
                <w:szCs w:val="24"/>
                <w14:textFill>
                  <w14:solidFill>
                    <w14:schemeClr w14:val="tx1"/>
                  </w14:solidFill>
                </w14:textFill>
              </w:rPr>
            </w:pPr>
          </w:p>
        </w:tc>
        <w:tc>
          <w:tcPr>
            <w:tcW w:w="2268" w:type="dxa"/>
            <w:vAlign w:val="center"/>
          </w:tcPr>
          <w:p w14:paraId="3DAEBD62">
            <w:pPr>
              <w:keepNext w:val="0"/>
              <w:keepLines w:val="0"/>
              <w:pageBreakBefore w:val="0"/>
              <w:widowControl w:val="0"/>
              <w:kinsoku/>
              <w:wordWrap/>
              <w:overflowPunct/>
              <w:topLinePunct w:val="0"/>
              <w:autoSpaceDE/>
              <w:autoSpaceDN/>
              <w:bidi w:val="0"/>
              <w:adjustRightInd/>
              <w:snapToGrid/>
              <w:spacing w:line="300" w:lineRule="exact"/>
              <w:ind w:right="0"/>
              <w:jc w:val="center"/>
              <w:textAlignment w:val="auto"/>
              <w:rPr>
                <w:rFonts w:hint="default" w:ascii="Times New Roman" w:hAnsi="Times New Roman" w:cs="Times New Roman"/>
                <w:snapToGrid w:val="0"/>
                <w:color w:val="000000" w:themeColor="text1"/>
                <w:sz w:val="24"/>
                <w:szCs w:val="24"/>
                <w14:textFill>
                  <w14:solidFill>
                    <w14:schemeClr w14:val="tx1"/>
                  </w14:solidFill>
                </w14:textFill>
              </w:rPr>
            </w:pPr>
            <w:r>
              <w:rPr>
                <w:rFonts w:hint="default" w:ascii="Times New Roman" w:hAnsi="Times New Roman" w:cs="Times New Roman"/>
                <w:snapToGrid w:val="0"/>
                <w:color w:val="000000" w:themeColor="text1"/>
                <w:sz w:val="24"/>
                <w:szCs w:val="24"/>
                <w14:textFill>
                  <w14:solidFill>
                    <w14:schemeClr w14:val="tx1"/>
                  </w14:solidFill>
                </w14:textFill>
              </w:rPr>
              <w:t>教材类型</w:t>
            </w:r>
          </w:p>
        </w:tc>
        <w:tc>
          <w:tcPr>
            <w:tcW w:w="1962" w:type="dxa"/>
            <w:tcBorders>
              <w:right w:val="nil"/>
            </w:tcBorders>
            <w:vAlign w:val="center"/>
          </w:tcPr>
          <w:p w14:paraId="75D7A47E">
            <w:pPr>
              <w:keepNext w:val="0"/>
              <w:keepLines w:val="0"/>
              <w:pageBreakBefore w:val="0"/>
              <w:widowControl w:val="0"/>
              <w:kinsoku/>
              <w:wordWrap/>
              <w:overflowPunct/>
              <w:topLinePunct w:val="0"/>
              <w:autoSpaceDE/>
              <w:autoSpaceDN/>
              <w:bidi w:val="0"/>
              <w:adjustRightInd/>
              <w:snapToGrid/>
              <w:spacing w:line="300" w:lineRule="exact"/>
              <w:ind w:right="0" w:firstLine="240" w:firstLineChars="100"/>
              <w:textAlignment w:val="auto"/>
              <w:rPr>
                <w:rFonts w:hint="default" w:ascii="Times New Roman" w:hAnsi="Times New Roman" w:cs="Times New Roman"/>
                <w:snapToGrid w:val="0"/>
                <w:color w:val="000000" w:themeColor="text1"/>
                <w:sz w:val="24"/>
                <w:szCs w:val="24"/>
                <w14:textFill>
                  <w14:solidFill>
                    <w14:schemeClr w14:val="tx1"/>
                  </w14:solidFill>
                </w14:textFill>
              </w:rPr>
            </w:pPr>
            <w:r>
              <w:rPr>
                <w:rFonts w:hint="default" w:ascii="Times New Roman" w:hAnsi="Times New Roman" w:cs="Times New Roman"/>
                <w:snapToGrid w:val="0"/>
                <w:color w:val="000000" w:themeColor="text1"/>
                <w:sz w:val="24"/>
                <w:szCs w:val="24"/>
                <w14:textFill>
                  <w14:solidFill>
                    <w14:schemeClr w14:val="tx1"/>
                  </w14:solidFill>
                </w14:textFill>
              </w:rPr>
              <w:drawing>
                <wp:inline distT="0" distB="0" distL="0" distR="0">
                  <wp:extent cx="128905" cy="130810"/>
                  <wp:effectExtent l="0" t="0" r="4445" b="2540"/>
                  <wp:docPr id="37" name="IM 7"/>
                  <wp:cNvGraphicFramePr/>
                  <a:graphic xmlns:a="http://schemas.openxmlformats.org/drawingml/2006/main">
                    <a:graphicData uri="http://schemas.openxmlformats.org/drawingml/2006/picture">
                      <pic:pic xmlns:pic="http://schemas.openxmlformats.org/drawingml/2006/picture">
                        <pic:nvPicPr>
                          <pic:cNvPr id="37" name="IM 7"/>
                          <pic:cNvPicPr/>
                        </pic:nvPicPr>
                        <pic:blipFill>
                          <a:blip r:embed="rId5"/>
                          <a:stretch>
                            <a:fillRect/>
                          </a:stretch>
                        </pic:blipFill>
                        <pic:spPr>
                          <a:xfrm>
                            <a:off x="0" y="0"/>
                            <a:ext cx="128916" cy="130878"/>
                          </a:xfrm>
                          <a:prstGeom prst="rect">
                            <a:avLst/>
                          </a:prstGeom>
                        </pic:spPr>
                      </pic:pic>
                    </a:graphicData>
                  </a:graphic>
                </wp:inline>
              </w:drawing>
            </w:r>
            <w:r>
              <w:rPr>
                <w:rFonts w:hint="default" w:ascii="Times New Roman" w:hAnsi="Times New Roman" w:cs="Times New Roman"/>
                <w:snapToGrid w:val="0"/>
                <w:color w:val="000000" w:themeColor="text1"/>
                <w:sz w:val="24"/>
                <w:szCs w:val="24"/>
                <w14:textFill>
                  <w14:solidFill>
                    <w14:schemeClr w14:val="tx1"/>
                  </w14:solidFill>
                </w14:textFill>
              </w:rPr>
              <w:t>文本教材</w:t>
            </w:r>
          </w:p>
        </w:tc>
        <w:tc>
          <w:tcPr>
            <w:tcW w:w="1929" w:type="dxa"/>
            <w:gridSpan w:val="2"/>
            <w:tcBorders>
              <w:left w:val="nil"/>
              <w:right w:val="nil"/>
            </w:tcBorders>
            <w:vAlign w:val="center"/>
          </w:tcPr>
          <w:p w14:paraId="7B7E7985">
            <w:pPr>
              <w:keepNext w:val="0"/>
              <w:keepLines w:val="0"/>
              <w:pageBreakBefore w:val="0"/>
              <w:widowControl w:val="0"/>
              <w:kinsoku/>
              <w:wordWrap/>
              <w:overflowPunct/>
              <w:topLinePunct w:val="0"/>
              <w:autoSpaceDE/>
              <w:autoSpaceDN/>
              <w:bidi w:val="0"/>
              <w:adjustRightInd/>
              <w:snapToGrid/>
              <w:spacing w:line="300" w:lineRule="exact"/>
              <w:ind w:right="0"/>
              <w:textAlignment w:val="auto"/>
              <w:rPr>
                <w:rFonts w:hint="default" w:ascii="Times New Roman" w:hAnsi="Times New Roman" w:cs="Times New Roman"/>
                <w:snapToGrid w:val="0"/>
                <w:color w:val="000000" w:themeColor="text1"/>
                <w:sz w:val="24"/>
                <w:szCs w:val="24"/>
                <w14:textFill>
                  <w14:solidFill>
                    <w14:schemeClr w14:val="tx1"/>
                  </w14:solidFill>
                </w14:textFill>
              </w:rPr>
            </w:pPr>
            <w:r>
              <w:rPr>
                <w:rFonts w:hint="default" w:ascii="Times New Roman" w:hAnsi="Times New Roman" w:cs="Times New Roman"/>
                <w:snapToGrid w:val="0"/>
                <w:color w:val="000000" w:themeColor="text1"/>
                <w:sz w:val="24"/>
                <w:szCs w:val="24"/>
                <w14:textFill>
                  <w14:solidFill>
                    <w14:schemeClr w14:val="tx1"/>
                  </w14:solidFill>
                </w14:textFill>
              </w:rPr>
              <w:drawing>
                <wp:inline distT="0" distB="0" distL="0" distR="0">
                  <wp:extent cx="128905" cy="130810"/>
                  <wp:effectExtent l="0" t="0" r="4445" b="2540"/>
                  <wp:docPr id="7" name="IM 7"/>
                  <wp:cNvGraphicFramePr/>
                  <a:graphic xmlns:a="http://schemas.openxmlformats.org/drawingml/2006/main">
                    <a:graphicData uri="http://schemas.openxmlformats.org/drawingml/2006/picture">
                      <pic:pic xmlns:pic="http://schemas.openxmlformats.org/drawingml/2006/picture">
                        <pic:nvPicPr>
                          <pic:cNvPr id="7" name="IM 7"/>
                          <pic:cNvPicPr/>
                        </pic:nvPicPr>
                        <pic:blipFill>
                          <a:blip r:embed="rId5"/>
                          <a:stretch>
                            <a:fillRect/>
                          </a:stretch>
                        </pic:blipFill>
                        <pic:spPr>
                          <a:xfrm>
                            <a:off x="0" y="0"/>
                            <a:ext cx="128916" cy="130878"/>
                          </a:xfrm>
                          <a:prstGeom prst="rect">
                            <a:avLst/>
                          </a:prstGeom>
                        </pic:spPr>
                      </pic:pic>
                    </a:graphicData>
                  </a:graphic>
                </wp:inline>
              </w:drawing>
            </w:r>
            <w:r>
              <w:rPr>
                <w:rFonts w:hint="default" w:ascii="Times New Roman" w:hAnsi="Times New Roman" w:cs="Times New Roman"/>
                <w:snapToGrid w:val="0"/>
                <w:color w:val="000000" w:themeColor="text1"/>
                <w:sz w:val="24"/>
                <w:szCs w:val="24"/>
                <w14:textFill>
                  <w14:solidFill>
                    <w14:schemeClr w14:val="tx1"/>
                  </w14:solidFill>
                </w14:textFill>
              </w:rPr>
              <w:t>电子教材</w:t>
            </w:r>
          </w:p>
        </w:tc>
        <w:tc>
          <w:tcPr>
            <w:tcW w:w="1781" w:type="dxa"/>
            <w:tcBorders>
              <w:left w:val="nil"/>
            </w:tcBorders>
            <w:vAlign w:val="center"/>
          </w:tcPr>
          <w:p w14:paraId="5ACC31C2">
            <w:pPr>
              <w:keepNext w:val="0"/>
              <w:keepLines w:val="0"/>
              <w:pageBreakBefore w:val="0"/>
              <w:widowControl w:val="0"/>
              <w:kinsoku/>
              <w:wordWrap/>
              <w:overflowPunct/>
              <w:topLinePunct w:val="0"/>
              <w:autoSpaceDE/>
              <w:autoSpaceDN/>
              <w:bidi w:val="0"/>
              <w:adjustRightInd/>
              <w:snapToGrid/>
              <w:spacing w:line="300" w:lineRule="exact"/>
              <w:ind w:right="0"/>
              <w:textAlignment w:val="auto"/>
              <w:rPr>
                <w:rFonts w:hint="default" w:ascii="Times New Roman" w:hAnsi="Times New Roman" w:cs="Times New Roman"/>
                <w:snapToGrid w:val="0"/>
                <w:color w:val="000000" w:themeColor="text1"/>
                <w:sz w:val="24"/>
                <w:szCs w:val="24"/>
                <w14:textFill>
                  <w14:solidFill>
                    <w14:schemeClr w14:val="tx1"/>
                  </w14:solidFill>
                </w14:textFill>
              </w:rPr>
            </w:pPr>
            <w:r>
              <w:rPr>
                <w:rFonts w:hint="default" w:ascii="Times New Roman" w:hAnsi="Times New Roman" w:cs="Times New Roman"/>
                <w:snapToGrid w:val="0"/>
                <w:color w:val="000000" w:themeColor="text1"/>
                <w:sz w:val="24"/>
                <w:szCs w:val="24"/>
                <w14:textFill>
                  <w14:solidFill>
                    <w14:schemeClr w14:val="tx1"/>
                  </w14:solidFill>
                </w14:textFill>
              </w:rPr>
              <w:drawing>
                <wp:inline distT="0" distB="0" distL="0" distR="0">
                  <wp:extent cx="128905" cy="130810"/>
                  <wp:effectExtent l="0" t="0" r="4445" b="2540"/>
                  <wp:docPr id="8" name="IM 8"/>
                  <wp:cNvGraphicFramePr/>
                  <a:graphic xmlns:a="http://schemas.openxmlformats.org/drawingml/2006/main">
                    <a:graphicData uri="http://schemas.openxmlformats.org/drawingml/2006/picture">
                      <pic:pic xmlns:pic="http://schemas.openxmlformats.org/drawingml/2006/picture">
                        <pic:nvPicPr>
                          <pic:cNvPr id="8" name="IM 8"/>
                          <pic:cNvPicPr/>
                        </pic:nvPicPr>
                        <pic:blipFill>
                          <a:blip r:embed="rId5"/>
                          <a:stretch>
                            <a:fillRect/>
                          </a:stretch>
                        </pic:blipFill>
                        <pic:spPr>
                          <a:xfrm>
                            <a:off x="0" y="0"/>
                            <a:ext cx="128916" cy="130878"/>
                          </a:xfrm>
                          <a:prstGeom prst="rect">
                            <a:avLst/>
                          </a:prstGeom>
                        </pic:spPr>
                      </pic:pic>
                    </a:graphicData>
                  </a:graphic>
                </wp:inline>
              </w:drawing>
            </w:r>
            <w:r>
              <w:rPr>
                <w:rFonts w:hint="default" w:ascii="Times New Roman" w:hAnsi="Times New Roman" w:cs="Times New Roman"/>
                <w:snapToGrid w:val="0"/>
                <w:color w:val="000000" w:themeColor="text1"/>
                <w:sz w:val="24"/>
                <w:szCs w:val="24"/>
                <w14:textFill>
                  <w14:solidFill>
                    <w14:schemeClr w14:val="tx1"/>
                  </w14:solidFill>
                </w14:textFill>
              </w:rPr>
              <w:t xml:space="preserve">其他         </w:t>
            </w:r>
          </w:p>
        </w:tc>
      </w:tr>
      <w:tr w14:paraId="2B2969C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57" w:type="dxa"/>
            <w:bottom w:w="0" w:type="dxa"/>
            <w:right w:w="57" w:type="dxa"/>
          </w:tblCellMar>
        </w:tblPrEx>
        <w:trPr>
          <w:trHeight w:val="624" w:hRule="atLeast"/>
          <w:jc w:val="center"/>
        </w:trPr>
        <w:tc>
          <w:tcPr>
            <w:tcW w:w="1493" w:type="dxa"/>
            <w:vMerge w:val="continue"/>
            <w:tcBorders>
              <w:top w:val="nil"/>
              <w:bottom w:val="nil"/>
            </w:tcBorders>
          </w:tcPr>
          <w:p w14:paraId="788BFFF0">
            <w:pPr>
              <w:keepNext w:val="0"/>
              <w:keepLines w:val="0"/>
              <w:pageBreakBefore w:val="0"/>
              <w:widowControl w:val="0"/>
              <w:kinsoku/>
              <w:wordWrap/>
              <w:overflowPunct/>
              <w:topLinePunct w:val="0"/>
              <w:autoSpaceDE/>
              <w:autoSpaceDN/>
              <w:bidi w:val="0"/>
              <w:adjustRightInd/>
              <w:snapToGrid/>
              <w:spacing w:line="300" w:lineRule="exact"/>
              <w:ind w:right="0"/>
              <w:textAlignment w:val="auto"/>
              <w:rPr>
                <w:rFonts w:hint="default" w:ascii="Times New Roman" w:hAnsi="Times New Roman" w:cs="Times New Roman"/>
                <w:snapToGrid w:val="0"/>
                <w:color w:val="000000" w:themeColor="text1"/>
                <w:sz w:val="24"/>
                <w:szCs w:val="24"/>
                <w14:textFill>
                  <w14:solidFill>
                    <w14:schemeClr w14:val="tx1"/>
                  </w14:solidFill>
                </w14:textFill>
              </w:rPr>
            </w:pPr>
          </w:p>
        </w:tc>
        <w:tc>
          <w:tcPr>
            <w:tcW w:w="2268" w:type="dxa"/>
            <w:vAlign w:val="center"/>
          </w:tcPr>
          <w:p w14:paraId="64CF78F3">
            <w:pPr>
              <w:keepNext w:val="0"/>
              <w:keepLines w:val="0"/>
              <w:pageBreakBefore w:val="0"/>
              <w:widowControl w:val="0"/>
              <w:kinsoku/>
              <w:wordWrap/>
              <w:overflowPunct/>
              <w:topLinePunct w:val="0"/>
              <w:autoSpaceDE/>
              <w:autoSpaceDN/>
              <w:bidi w:val="0"/>
              <w:adjustRightInd/>
              <w:snapToGrid/>
              <w:spacing w:line="300" w:lineRule="exact"/>
              <w:ind w:right="0"/>
              <w:jc w:val="center"/>
              <w:textAlignment w:val="auto"/>
              <w:rPr>
                <w:rFonts w:hint="default" w:ascii="Times New Roman" w:hAnsi="Times New Roman" w:cs="Times New Roman"/>
                <w:snapToGrid w:val="0"/>
                <w:color w:val="000000" w:themeColor="text1"/>
                <w:sz w:val="24"/>
                <w:szCs w:val="24"/>
                <w14:textFill>
                  <w14:solidFill>
                    <w14:schemeClr w14:val="tx1"/>
                  </w14:solidFill>
                </w14:textFill>
              </w:rPr>
            </w:pPr>
            <w:r>
              <w:rPr>
                <w:rFonts w:hint="default" w:ascii="Times New Roman" w:hAnsi="Times New Roman" w:cs="Times New Roman"/>
                <w:snapToGrid w:val="0"/>
                <w:color w:val="000000" w:themeColor="text1"/>
                <w:sz w:val="24"/>
                <w:szCs w:val="24"/>
                <w14:textFill>
                  <w14:solidFill>
                    <w14:schemeClr w14:val="tx1"/>
                  </w14:solidFill>
                </w14:textFill>
              </w:rPr>
              <w:t>教材语言</w:t>
            </w:r>
          </w:p>
        </w:tc>
        <w:tc>
          <w:tcPr>
            <w:tcW w:w="5672" w:type="dxa"/>
            <w:gridSpan w:val="4"/>
            <w:vAlign w:val="center"/>
          </w:tcPr>
          <w:p w14:paraId="74A58464">
            <w:pPr>
              <w:keepNext w:val="0"/>
              <w:keepLines w:val="0"/>
              <w:pageBreakBefore w:val="0"/>
              <w:widowControl w:val="0"/>
              <w:kinsoku/>
              <w:wordWrap/>
              <w:overflowPunct/>
              <w:topLinePunct w:val="0"/>
              <w:autoSpaceDE/>
              <w:autoSpaceDN/>
              <w:bidi w:val="0"/>
              <w:adjustRightInd/>
              <w:snapToGrid/>
              <w:spacing w:line="300" w:lineRule="exact"/>
              <w:ind w:right="0" w:firstLine="240" w:firstLineChars="100"/>
              <w:textAlignment w:val="auto"/>
              <w:rPr>
                <w:rFonts w:hint="default" w:ascii="Times New Roman" w:hAnsi="Times New Roman" w:cs="Times New Roman"/>
                <w:snapToGrid w:val="0"/>
                <w:color w:val="000000" w:themeColor="text1"/>
                <w:sz w:val="24"/>
                <w:szCs w:val="24"/>
                <w14:textFill>
                  <w14:solidFill>
                    <w14:schemeClr w14:val="tx1"/>
                  </w14:solidFill>
                </w14:textFill>
              </w:rPr>
            </w:pPr>
            <w:r>
              <w:rPr>
                <w:rFonts w:hint="default" w:ascii="Times New Roman" w:hAnsi="Times New Roman" w:cs="Times New Roman"/>
                <w:snapToGrid w:val="0"/>
                <w:color w:val="000000" w:themeColor="text1"/>
                <w:sz w:val="24"/>
                <w:szCs w:val="24"/>
                <w14:textFill>
                  <w14:solidFill>
                    <w14:schemeClr w14:val="tx1"/>
                  </w14:solidFill>
                </w14:textFill>
              </w:rPr>
              <w:drawing>
                <wp:inline distT="0" distB="0" distL="0" distR="0">
                  <wp:extent cx="128905" cy="130810"/>
                  <wp:effectExtent l="0" t="0" r="4445" b="2540"/>
                  <wp:docPr id="9" name="IM 9"/>
                  <wp:cNvGraphicFramePr/>
                  <a:graphic xmlns:a="http://schemas.openxmlformats.org/drawingml/2006/main">
                    <a:graphicData uri="http://schemas.openxmlformats.org/drawingml/2006/picture">
                      <pic:pic xmlns:pic="http://schemas.openxmlformats.org/drawingml/2006/picture">
                        <pic:nvPicPr>
                          <pic:cNvPr id="9" name="IM 9"/>
                          <pic:cNvPicPr/>
                        </pic:nvPicPr>
                        <pic:blipFill>
                          <a:blip r:embed="rId5"/>
                          <a:stretch>
                            <a:fillRect/>
                          </a:stretch>
                        </pic:blipFill>
                        <pic:spPr>
                          <a:xfrm>
                            <a:off x="0" y="0"/>
                            <a:ext cx="128916" cy="130878"/>
                          </a:xfrm>
                          <a:prstGeom prst="rect">
                            <a:avLst/>
                          </a:prstGeom>
                        </pic:spPr>
                      </pic:pic>
                    </a:graphicData>
                  </a:graphic>
                </wp:inline>
              </w:drawing>
            </w:r>
            <w:r>
              <w:rPr>
                <w:rFonts w:hint="default" w:ascii="Times New Roman" w:hAnsi="Times New Roman" w:cs="Times New Roman"/>
                <w:snapToGrid w:val="0"/>
                <w:color w:val="000000" w:themeColor="text1"/>
                <w:sz w:val="24"/>
                <w:szCs w:val="24"/>
                <w14:textFill>
                  <w14:solidFill>
                    <w14:schemeClr w14:val="tx1"/>
                  </w14:solidFill>
                </w14:textFill>
              </w:rPr>
              <w:t xml:space="preserve">中文  </w:t>
            </w:r>
            <w:r>
              <w:rPr>
                <w:rFonts w:hint="default" w:ascii="Times New Roman" w:hAnsi="Times New Roman" w:cs="Times New Roman"/>
                <w:snapToGrid w:val="0"/>
                <w:color w:val="000000" w:themeColor="text1"/>
                <w:sz w:val="24"/>
                <w:szCs w:val="24"/>
                <w14:textFill>
                  <w14:solidFill>
                    <w14:schemeClr w14:val="tx1"/>
                  </w14:solidFill>
                </w14:textFill>
              </w:rPr>
              <w:drawing>
                <wp:inline distT="0" distB="0" distL="0" distR="0">
                  <wp:extent cx="128905" cy="130810"/>
                  <wp:effectExtent l="0" t="0" r="4445" b="2540"/>
                  <wp:docPr id="10" name="IM 10"/>
                  <wp:cNvGraphicFramePr/>
                  <a:graphic xmlns:a="http://schemas.openxmlformats.org/drawingml/2006/main">
                    <a:graphicData uri="http://schemas.openxmlformats.org/drawingml/2006/picture">
                      <pic:pic xmlns:pic="http://schemas.openxmlformats.org/drawingml/2006/picture">
                        <pic:nvPicPr>
                          <pic:cNvPr id="10" name="IM 10"/>
                          <pic:cNvPicPr/>
                        </pic:nvPicPr>
                        <pic:blipFill>
                          <a:blip r:embed="rId6"/>
                          <a:stretch>
                            <a:fillRect/>
                          </a:stretch>
                        </pic:blipFill>
                        <pic:spPr>
                          <a:xfrm>
                            <a:off x="0" y="0"/>
                            <a:ext cx="128916" cy="130878"/>
                          </a:xfrm>
                          <a:prstGeom prst="rect">
                            <a:avLst/>
                          </a:prstGeom>
                        </pic:spPr>
                      </pic:pic>
                    </a:graphicData>
                  </a:graphic>
                </wp:inline>
              </w:drawing>
            </w:r>
            <w:r>
              <w:rPr>
                <w:rFonts w:hint="default" w:ascii="Times New Roman" w:hAnsi="Times New Roman" w:cs="Times New Roman"/>
                <w:snapToGrid w:val="0"/>
                <w:color w:val="000000" w:themeColor="text1"/>
                <w:sz w:val="24"/>
                <w:szCs w:val="24"/>
                <w14:textFill>
                  <w14:solidFill>
                    <w14:schemeClr w14:val="tx1"/>
                  </w14:solidFill>
                </w14:textFill>
              </w:rPr>
              <w:t xml:space="preserve">境外原版  </w:t>
            </w:r>
            <w:r>
              <w:rPr>
                <w:rFonts w:hint="default" w:ascii="Times New Roman" w:hAnsi="Times New Roman" w:cs="Times New Roman"/>
                <w:snapToGrid w:val="0"/>
                <w:color w:val="000000" w:themeColor="text1"/>
                <w:sz w:val="24"/>
                <w:szCs w:val="24"/>
                <w14:textFill>
                  <w14:solidFill>
                    <w14:schemeClr w14:val="tx1"/>
                  </w14:solidFill>
                </w14:textFill>
              </w:rPr>
              <w:drawing>
                <wp:inline distT="0" distB="0" distL="0" distR="0">
                  <wp:extent cx="128905" cy="130810"/>
                  <wp:effectExtent l="0" t="0" r="4445" b="2540"/>
                  <wp:docPr id="11" name="IM 11"/>
                  <wp:cNvGraphicFramePr/>
                  <a:graphic xmlns:a="http://schemas.openxmlformats.org/drawingml/2006/main">
                    <a:graphicData uri="http://schemas.openxmlformats.org/drawingml/2006/picture">
                      <pic:pic xmlns:pic="http://schemas.openxmlformats.org/drawingml/2006/picture">
                        <pic:nvPicPr>
                          <pic:cNvPr id="11" name="IM 11"/>
                          <pic:cNvPicPr/>
                        </pic:nvPicPr>
                        <pic:blipFill>
                          <a:blip r:embed="rId6"/>
                          <a:stretch>
                            <a:fillRect/>
                          </a:stretch>
                        </pic:blipFill>
                        <pic:spPr>
                          <a:xfrm>
                            <a:off x="0" y="0"/>
                            <a:ext cx="128916" cy="130878"/>
                          </a:xfrm>
                          <a:prstGeom prst="rect">
                            <a:avLst/>
                          </a:prstGeom>
                        </pic:spPr>
                      </pic:pic>
                    </a:graphicData>
                  </a:graphic>
                </wp:inline>
              </w:drawing>
            </w:r>
            <w:r>
              <w:rPr>
                <w:rFonts w:hint="default" w:ascii="Times New Roman" w:hAnsi="Times New Roman" w:cs="Times New Roman"/>
                <w:snapToGrid w:val="0"/>
                <w:color w:val="000000" w:themeColor="text1"/>
                <w:sz w:val="24"/>
                <w:szCs w:val="24"/>
                <w14:textFill>
                  <w14:solidFill>
                    <w14:schemeClr w14:val="tx1"/>
                  </w14:solidFill>
                </w14:textFill>
              </w:rPr>
              <w:t xml:space="preserve">境外影印  </w:t>
            </w:r>
            <w:r>
              <w:rPr>
                <w:rFonts w:hint="default" w:ascii="Times New Roman" w:hAnsi="Times New Roman" w:cs="Times New Roman"/>
                <w:snapToGrid w:val="0"/>
                <w:color w:val="000000" w:themeColor="text1"/>
                <w:sz w:val="24"/>
                <w:szCs w:val="24"/>
                <w14:textFill>
                  <w14:solidFill>
                    <w14:schemeClr w14:val="tx1"/>
                  </w14:solidFill>
                </w14:textFill>
              </w:rPr>
              <w:drawing>
                <wp:inline distT="0" distB="0" distL="0" distR="0">
                  <wp:extent cx="128905" cy="130810"/>
                  <wp:effectExtent l="0" t="0" r="4445" b="2540"/>
                  <wp:docPr id="12" name="IM 12"/>
                  <wp:cNvGraphicFramePr/>
                  <a:graphic xmlns:a="http://schemas.openxmlformats.org/drawingml/2006/main">
                    <a:graphicData uri="http://schemas.openxmlformats.org/drawingml/2006/picture">
                      <pic:pic xmlns:pic="http://schemas.openxmlformats.org/drawingml/2006/picture">
                        <pic:nvPicPr>
                          <pic:cNvPr id="12" name="IM 12"/>
                          <pic:cNvPicPr/>
                        </pic:nvPicPr>
                        <pic:blipFill>
                          <a:blip r:embed="rId6"/>
                          <a:stretch>
                            <a:fillRect/>
                          </a:stretch>
                        </pic:blipFill>
                        <pic:spPr>
                          <a:xfrm>
                            <a:off x="0" y="0"/>
                            <a:ext cx="128916" cy="130878"/>
                          </a:xfrm>
                          <a:prstGeom prst="rect">
                            <a:avLst/>
                          </a:prstGeom>
                        </pic:spPr>
                      </pic:pic>
                    </a:graphicData>
                  </a:graphic>
                </wp:inline>
              </w:drawing>
            </w:r>
            <w:r>
              <w:rPr>
                <w:rFonts w:hint="default" w:ascii="Times New Roman" w:hAnsi="Times New Roman" w:cs="Times New Roman"/>
                <w:snapToGrid w:val="0"/>
                <w:color w:val="000000" w:themeColor="text1"/>
                <w:sz w:val="24"/>
                <w:szCs w:val="24"/>
                <w14:textFill>
                  <w14:solidFill>
                    <w14:schemeClr w14:val="tx1"/>
                  </w14:solidFill>
                </w14:textFill>
              </w:rPr>
              <w:t>境外翻译</w:t>
            </w:r>
          </w:p>
        </w:tc>
      </w:tr>
      <w:tr w14:paraId="5F8574A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57" w:type="dxa"/>
            <w:bottom w:w="0" w:type="dxa"/>
            <w:right w:w="57" w:type="dxa"/>
          </w:tblCellMar>
        </w:tblPrEx>
        <w:trPr>
          <w:trHeight w:val="1978" w:hRule="atLeast"/>
          <w:jc w:val="center"/>
        </w:trPr>
        <w:tc>
          <w:tcPr>
            <w:tcW w:w="1493" w:type="dxa"/>
            <w:vMerge w:val="continue"/>
            <w:tcBorders>
              <w:top w:val="nil"/>
            </w:tcBorders>
          </w:tcPr>
          <w:p w14:paraId="4E856B0F">
            <w:pPr>
              <w:keepNext w:val="0"/>
              <w:keepLines w:val="0"/>
              <w:pageBreakBefore w:val="0"/>
              <w:widowControl w:val="0"/>
              <w:kinsoku/>
              <w:wordWrap/>
              <w:overflowPunct/>
              <w:topLinePunct w:val="0"/>
              <w:autoSpaceDE/>
              <w:autoSpaceDN/>
              <w:bidi w:val="0"/>
              <w:adjustRightInd/>
              <w:snapToGrid/>
              <w:spacing w:line="300" w:lineRule="exact"/>
              <w:ind w:right="0"/>
              <w:textAlignment w:val="auto"/>
              <w:rPr>
                <w:rFonts w:hint="default" w:ascii="Times New Roman" w:hAnsi="Times New Roman" w:cs="Times New Roman"/>
                <w:snapToGrid w:val="0"/>
                <w:color w:val="000000" w:themeColor="text1"/>
                <w:sz w:val="24"/>
                <w:szCs w:val="24"/>
                <w14:textFill>
                  <w14:solidFill>
                    <w14:schemeClr w14:val="tx1"/>
                  </w14:solidFill>
                </w14:textFill>
              </w:rPr>
            </w:pPr>
          </w:p>
        </w:tc>
        <w:tc>
          <w:tcPr>
            <w:tcW w:w="2268" w:type="dxa"/>
            <w:vAlign w:val="center"/>
          </w:tcPr>
          <w:p w14:paraId="2AB4E828">
            <w:pPr>
              <w:keepNext w:val="0"/>
              <w:keepLines w:val="0"/>
              <w:pageBreakBefore w:val="0"/>
              <w:widowControl w:val="0"/>
              <w:kinsoku/>
              <w:wordWrap/>
              <w:overflowPunct/>
              <w:topLinePunct w:val="0"/>
              <w:autoSpaceDE/>
              <w:autoSpaceDN/>
              <w:bidi w:val="0"/>
              <w:adjustRightInd/>
              <w:snapToGrid/>
              <w:spacing w:line="300" w:lineRule="exact"/>
              <w:ind w:right="0"/>
              <w:jc w:val="center"/>
              <w:textAlignment w:val="auto"/>
              <w:rPr>
                <w:rFonts w:hint="default" w:ascii="Times New Roman" w:hAnsi="Times New Roman" w:cs="Times New Roman"/>
                <w:snapToGrid w:val="0"/>
                <w:color w:val="000000" w:themeColor="text1"/>
                <w:sz w:val="24"/>
                <w:szCs w:val="24"/>
                <w14:textFill>
                  <w14:solidFill>
                    <w14:schemeClr w14:val="tx1"/>
                  </w14:solidFill>
                </w14:textFill>
              </w:rPr>
            </w:pPr>
            <w:r>
              <w:rPr>
                <w:rFonts w:hint="default" w:ascii="Times New Roman" w:hAnsi="Times New Roman" w:cs="Times New Roman"/>
                <w:snapToGrid w:val="0"/>
                <w:color w:val="000000" w:themeColor="text1"/>
                <w:sz w:val="24"/>
                <w:szCs w:val="24"/>
                <w14:textFill>
                  <w14:solidFill>
                    <w14:schemeClr w14:val="tx1"/>
                  </w14:solidFill>
                </w14:textFill>
              </w:rPr>
              <w:t>教材级别</w:t>
            </w:r>
          </w:p>
        </w:tc>
        <w:tc>
          <w:tcPr>
            <w:tcW w:w="5672" w:type="dxa"/>
            <w:gridSpan w:val="4"/>
            <w:vAlign w:val="center"/>
          </w:tcPr>
          <w:p w14:paraId="60BD9939">
            <w:pPr>
              <w:keepNext w:val="0"/>
              <w:keepLines w:val="0"/>
              <w:pageBreakBefore w:val="0"/>
              <w:widowControl w:val="0"/>
              <w:kinsoku/>
              <w:wordWrap/>
              <w:overflowPunct/>
              <w:topLinePunct w:val="0"/>
              <w:autoSpaceDE/>
              <w:autoSpaceDN/>
              <w:bidi w:val="0"/>
              <w:adjustRightInd/>
              <w:snapToGrid/>
              <w:spacing w:line="440" w:lineRule="exact"/>
              <w:ind w:right="0" w:firstLine="240" w:firstLineChars="100"/>
              <w:jc w:val="both"/>
              <w:textAlignment w:val="auto"/>
              <w:rPr>
                <w:rFonts w:hint="default" w:ascii="Times New Roman" w:hAnsi="Times New Roman" w:cs="Times New Roman"/>
                <w:snapToGrid w:val="0"/>
                <w:color w:val="000000" w:themeColor="text1"/>
                <w:sz w:val="24"/>
                <w:szCs w:val="24"/>
                <w14:textFill>
                  <w14:solidFill>
                    <w14:schemeClr w14:val="tx1"/>
                  </w14:solidFill>
                </w14:textFill>
              </w:rPr>
            </w:pPr>
            <w:r>
              <w:rPr>
                <w:rFonts w:hint="default" w:ascii="Times New Roman" w:hAnsi="Times New Roman" w:cs="Times New Roman"/>
                <w:snapToGrid w:val="0"/>
                <w:color w:val="000000" w:themeColor="text1"/>
                <w:sz w:val="24"/>
                <w:szCs w:val="24"/>
                <w14:textFill>
                  <w14:solidFill>
                    <w14:schemeClr w14:val="tx1"/>
                  </w14:solidFill>
                </w14:textFill>
              </w:rPr>
              <w:drawing>
                <wp:inline distT="0" distB="0" distL="0" distR="0">
                  <wp:extent cx="128905" cy="130810"/>
                  <wp:effectExtent l="0" t="0" r="4445" b="2540"/>
                  <wp:docPr id="13" name="IM 13"/>
                  <wp:cNvGraphicFramePr/>
                  <a:graphic xmlns:a="http://schemas.openxmlformats.org/drawingml/2006/main">
                    <a:graphicData uri="http://schemas.openxmlformats.org/drawingml/2006/picture">
                      <pic:pic xmlns:pic="http://schemas.openxmlformats.org/drawingml/2006/picture">
                        <pic:nvPicPr>
                          <pic:cNvPr id="13" name="IM 13"/>
                          <pic:cNvPicPr/>
                        </pic:nvPicPr>
                        <pic:blipFill>
                          <a:blip r:embed="rId7"/>
                          <a:stretch>
                            <a:fillRect/>
                          </a:stretch>
                        </pic:blipFill>
                        <pic:spPr>
                          <a:xfrm>
                            <a:off x="0" y="0"/>
                            <a:ext cx="128916" cy="130878"/>
                          </a:xfrm>
                          <a:prstGeom prst="rect">
                            <a:avLst/>
                          </a:prstGeom>
                        </pic:spPr>
                      </pic:pic>
                    </a:graphicData>
                  </a:graphic>
                </wp:inline>
              </w:drawing>
            </w:r>
            <w:r>
              <w:rPr>
                <w:rFonts w:hint="default" w:ascii="Times New Roman" w:hAnsi="Times New Roman" w:cs="Times New Roman"/>
                <w:snapToGrid w:val="0"/>
                <w:color w:val="000000" w:themeColor="text1"/>
                <w:sz w:val="24"/>
                <w:szCs w:val="24"/>
                <w14:textFill>
                  <w14:solidFill>
                    <w14:schemeClr w14:val="tx1"/>
                  </w14:solidFill>
                </w14:textFill>
              </w:rPr>
              <w:t>“马工程”重点教材</w:t>
            </w:r>
          </w:p>
          <w:p w14:paraId="55B481D6">
            <w:pPr>
              <w:keepNext w:val="0"/>
              <w:keepLines w:val="0"/>
              <w:pageBreakBefore w:val="0"/>
              <w:widowControl w:val="0"/>
              <w:kinsoku/>
              <w:wordWrap/>
              <w:overflowPunct/>
              <w:topLinePunct w:val="0"/>
              <w:autoSpaceDE/>
              <w:autoSpaceDN/>
              <w:bidi w:val="0"/>
              <w:adjustRightInd/>
              <w:snapToGrid/>
              <w:spacing w:line="440" w:lineRule="exact"/>
              <w:ind w:right="0" w:firstLine="240" w:firstLineChars="100"/>
              <w:jc w:val="both"/>
              <w:textAlignment w:val="auto"/>
              <w:rPr>
                <w:rFonts w:hint="default" w:ascii="Times New Roman" w:hAnsi="Times New Roman" w:cs="Times New Roman"/>
                <w:snapToGrid w:val="0"/>
                <w:color w:val="000000" w:themeColor="text1"/>
                <w:sz w:val="24"/>
                <w:szCs w:val="24"/>
                <w14:textFill>
                  <w14:solidFill>
                    <w14:schemeClr w14:val="tx1"/>
                  </w14:solidFill>
                </w14:textFill>
              </w:rPr>
            </w:pPr>
            <w:r>
              <w:rPr>
                <w:rFonts w:hint="default" w:ascii="Times New Roman" w:hAnsi="Times New Roman" w:cs="Times New Roman"/>
                <w:snapToGrid w:val="0"/>
                <w:color w:val="000000" w:themeColor="text1"/>
                <w:sz w:val="24"/>
                <w:szCs w:val="24"/>
                <w14:textFill>
                  <w14:solidFill>
                    <w14:schemeClr w14:val="tx1"/>
                  </w14:solidFill>
                </w14:textFill>
              </w:rPr>
              <w:drawing>
                <wp:inline distT="0" distB="0" distL="0" distR="0">
                  <wp:extent cx="128905" cy="130810"/>
                  <wp:effectExtent l="0" t="0" r="4445" b="2540"/>
                  <wp:docPr id="14" name="IM 14"/>
                  <wp:cNvGraphicFramePr/>
                  <a:graphic xmlns:a="http://schemas.openxmlformats.org/drawingml/2006/main">
                    <a:graphicData uri="http://schemas.openxmlformats.org/drawingml/2006/picture">
                      <pic:pic xmlns:pic="http://schemas.openxmlformats.org/drawingml/2006/picture">
                        <pic:nvPicPr>
                          <pic:cNvPr id="14" name="IM 14"/>
                          <pic:cNvPicPr/>
                        </pic:nvPicPr>
                        <pic:blipFill>
                          <a:blip r:embed="rId8"/>
                          <a:stretch>
                            <a:fillRect/>
                          </a:stretch>
                        </pic:blipFill>
                        <pic:spPr>
                          <a:xfrm>
                            <a:off x="0" y="0"/>
                            <a:ext cx="128916" cy="130878"/>
                          </a:xfrm>
                          <a:prstGeom prst="rect">
                            <a:avLst/>
                          </a:prstGeom>
                        </pic:spPr>
                      </pic:pic>
                    </a:graphicData>
                  </a:graphic>
                </wp:inline>
              </w:drawing>
            </w:r>
            <w:r>
              <w:rPr>
                <w:rFonts w:hint="default" w:ascii="Times New Roman" w:hAnsi="Times New Roman" w:cs="Times New Roman"/>
                <w:snapToGrid w:val="0"/>
                <w:color w:val="000000" w:themeColor="text1"/>
                <w:sz w:val="24"/>
                <w:szCs w:val="24"/>
                <w14:textFill>
                  <w14:solidFill>
                    <w14:schemeClr w14:val="tx1"/>
                  </w14:solidFill>
                </w14:textFill>
              </w:rPr>
              <w:t xml:space="preserve">国家级规划教材      </w:t>
            </w:r>
            <w:r>
              <w:rPr>
                <w:rFonts w:hint="default" w:ascii="Times New Roman" w:hAnsi="Times New Roman" w:cs="Times New Roman"/>
                <w:snapToGrid w:val="0"/>
                <w:color w:val="000000" w:themeColor="text1"/>
                <w:sz w:val="24"/>
                <w:szCs w:val="24"/>
                <w14:textFill>
                  <w14:solidFill>
                    <w14:schemeClr w14:val="tx1"/>
                  </w14:solidFill>
                </w14:textFill>
              </w:rPr>
              <w:drawing>
                <wp:inline distT="0" distB="0" distL="0" distR="0">
                  <wp:extent cx="128905" cy="130810"/>
                  <wp:effectExtent l="0" t="0" r="4445" b="2540"/>
                  <wp:docPr id="15" name="IM 15"/>
                  <wp:cNvGraphicFramePr/>
                  <a:graphic xmlns:a="http://schemas.openxmlformats.org/drawingml/2006/main">
                    <a:graphicData uri="http://schemas.openxmlformats.org/drawingml/2006/picture">
                      <pic:pic xmlns:pic="http://schemas.openxmlformats.org/drawingml/2006/picture">
                        <pic:nvPicPr>
                          <pic:cNvPr id="15" name="IM 15"/>
                          <pic:cNvPicPr/>
                        </pic:nvPicPr>
                        <pic:blipFill>
                          <a:blip r:embed="rId9"/>
                          <a:stretch>
                            <a:fillRect/>
                          </a:stretch>
                        </pic:blipFill>
                        <pic:spPr>
                          <a:xfrm>
                            <a:off x="0" y="0"/>
                            <a:ext cx="128916" cy="130878"/>
                          </a:xfrm>
                          <a:prstGeom prst="rect">
                            <a:avLst/>
                          </a:prstGeom>
                        </pic:spPr>
                      </pic:pic>
                    </a:graphicData>
                  </a:graphic>
                </wp:inline>
              </w:drawing>
            </w:r>
            <w:r>
              <w:rPr>
                <w:rFonts w:hint="default" w:ascii="Times New Roman" w:hAnsi="Times New Roman" w:cs="Times New Roman"/>
                <w:snapToGrid w:val="0"/>
                <w:color w:val="000000" w:themeColor="text1"/>
                <w:sz w:val="24"/>
                <w:szCs w:val="24"/>
                <w14:textFill>
                  <w14:solidFill>
                    <w14:schemeClr w14:val="tx1"/>
                  </w14:solidFill>
                </w14:textFill>
              </w:rPr>
              <w:t>省部级规划教材</w:t>
            </w:r>
          </w:p>
          <w:p w14:paraId="55449EF8">
            <w:pPr>
              <w:keepNext w:val="0"/>
              <w:keepLines w:val="0"/>
              <w:pageBreakBefore w:val="0"/>
              <w:widowControl w:val="0"/>
              <w:kinsoku/>
              <w:wordWrap/>
              <w:overflowPunct/>
              <w:topLinePunct w:val="0"/>
              <w:autoSpaceDE/>
              <w:autoSpaceDN/>
              <w:bidi w:val="0"/>
              <w:adjustRightInd/>
              <w:snapToGrid/>
              <w:spacing w:line="440" w:lineRule="exact"/>
              <w:ind w:right="0" w:firstLine="240" w:firstLineChars="100"/>
              <w:jc w:val="both"/>
              <w:textAlignment w:val="auto"/>
              <w:rPr>
                <w:rFonts w:hint="default" w:ascii="Times New Roman" w:hAnsi="Times New Roman" w:cs="Times New Roman"/>
                <w:snapToGrid w:val="0"/>
                <w:color w:val="000000" w:themeColor="text1"/>
                <w:sz w:val="24"/>
                <w:szCs w:val="24"/>
                <w14:textFill>
                  <w14:solidFill>
                    <w14:schemeClr w14:val="tx1"/>
                  </w14:solidFill>
                </w14:textFill>
              </w:rPr>
            </w:pPr>
            <w:r>
              <w:rPr>
                <w:rFonts w:hint="default" w:ascii="Times New Roman" w:hAnsi="Times New Roman" w:cs="Times New Roman"/>
                <w:snapToGrid w:val="0"/>
                <w:color w:val="000000" w:themeColor="text1"/>
                <w:sz w:val="24"/>
                <w:szCs w:val="24"/>
                <w14:textFill>
                  <w14:solidFill>
                    <w14:schemeClr w14:val="tx1"/>
                  </w14:solidFill>
                </w14:textFill>
              </w:rPr>
              <w:drawing>
                <wp:inline distT="0" distB="0" distL="0" distR="0">
                  <wp:extent cx="128905" cy="130810"/>
                  <wp:effectExtent l="0" t="0" r="4445" b="2540"/>
                  <wp:docPr id="16" name="IM 16"/>
                  <wp:cNvGraphicFramePr/>
                  <a:graphic xmlns:a="http://schemas.openxmlformats.org/drawingml/2006/main">
                    <a:graphicData uri="http://schemas.openxmlformats.org/drawingml/2006/picture">
                      <pic:pic xmlns:pic="http://schemas.openxmlformats.org/drawingml/2006/picture">
                        <pic:nvPicPr>
                          <pic:cNvPr id="16" name="IM 16"/>
                          <pic:cNvPicPr/>
                        </pic:nvPicPr>
                        <pic:blipFill>
                          <a:blip r:embed="rId5"/>
                          <a:stretch>
                            <a:fillRect/>
                          </a:stretch>
                        </pic:blipFill>
                        <pic:spPr>
                          <a:xfrm>
                            <a:off x="0" y="0"/>
                            <a:ext cx="128916" cy="130878"/>
                          </a:xfrm>
                          <a:prstGeom prst="rect">
                            <a:avLst/>
                          </a:prstGeom>
                        </pic:spPr>
                      </pic:pic>
                    </a:graphicData>
                  </a:graphic>
                </wp:inline>
              </w:drawing>
            </w:r>
            <w:r>
              <w:rPr>
                <w:rFonts w:hint="default" w:ascii="Times New Roman" w:hAnsi="Times New Roman" w:cs="Times New Roman"/>
                <w:snapToGrid w:val="0"/>
                <w:color w:val="000000" w:themeColor="text1"/>
                <w:sz w:val="24"/>
                <w:szCs w:val="24"/>
                <w14:textFill>
                  <w14:solidFill>
                    <w14:schemeClr w14:val="tx1"/>
                  </w14:solidFill>
                </w14:textFill>
              </w:rPr>
              <w:t xml:space="preserve">获奖教材  获奖情况                         </w:t>
            </w:r>
          </w:p>
          <w:p w14:paraId="38D07C6A">
            <w:pPr>
              <w:keepNext w:val="0"/>
              <w:keepLines w:val="0"/>
              <w:pageBreakBefore w:val="0"/>
              <w:widowControl w:val="0"/>
              <w:kinsoku/>
              <w:wordWrap/>
              <w:overflowPunct/>
              <w:topLinePunct w:val="0"/>
              <w:autoSpaceDE/>
              <w:autoSpaceDN/>
              <w:bidi w:val="0"/>
              <w:adjustRightInd/>
              <w:snapToGrid/>
              <w:spacing w:line="440" w:lineRule="exact"/>
              <w:ind w:right="0" w:firstLine="240" w:firstLineChars="100"/>
              <w:jc w:val="both"/>
              <w:textAlignment w:val="auto"/>
              <w:rPr>
                <w:rFonts w:hint="default" w:ascii="Times New Roman" w:hAnsi="Times New Roman" w:cs="Times New Roman"/>
                <w:snapToGrid w:val="0"/>
                <w:color w:val="000000" w:themeColor="text1"/>
                <w:sz w:val="24"/>
                <w:szCs w:val="24"/>
                <w14:textFill>
                  <w14:solidFill>
                    <w14:schemeClr w14:val="tx1"/>
                  </w14:solidFill>
                </w14:textFill>
              </w:rPr>
            </w:pPr>
            <w:r>
              <w:rPr>
                <w:rFonts w:hint="default" w:ascii="Times New Roman" w:hAnsi="Times New Roman" w:cs="Times New Roman"/>
                <w:snapToGrid w:val="0"/>
                <w:color w:val="000000" w:themeColor="text1"/>
                <w:sz w:val="24"/>
                <w:szCs w:val="24"/>
                <w14:textFill>
                  <w14:solidFill>
                    <w14:schemeClr w14:val="tx1"/>
                  </w14:solidFill>
                </w14:textFill>
              </w:rPr>
              <w:drawing>
                <wp:inline distT="0" distB="0" distL="0" distR="0">
                  <wp:extent cx="128905" cy="130810"/>
                  <wp:effectExtent l="0" t="0" r="4445" b="2540"/>
                  <wp:docPr id="17" name="IM 17"/>
                  <wp:cNvGraphicFramePr/>
                  <a:graphic xmlns:a="http://schemas.openxmlformats.org/drawingml/2006/main">
                    <a:graphicData uri="http://schemas.openxmlformats.org/drawingml/2006/picture">
                      <pic:pic xmlns:pic="http://schemas.openxmlformats.org/drawingml/2006/picture">
                        <pic:nvPicPr>
                          <pic:cNvPr id="17" name="IM 17"/>
                          <pic:cNvPicPr/>
                        </pic:nvPicPr>
                        <pic:blipFill>
                          <a:blip r:embed="rId7"/>
                          <a:stretch>
                            <a:fillRect/>
                          </a:stretch>
                        </pic:blipFill>
                        <pic:spPr>
                          <a:xfrm>
                            <a:off x="0" y="0"/>
                            <a:ext cx="128916" cy="130878"/>
                          </a:xfrm>
                          <a:prstGeom prst="rect">
                            <a:avLst/>
                          </a:prstGeom>
                        </pic:spPr>
                      </pic:pic>
                    </a:graphicData>
                  </a:graphic>
                </wp:inline>
              </w:drawing>
            </w:r>
            <w:r>
              <w:rPr>
                <w:rFonts w:hint="default" w:ascii="Times New Roman" w:hAnsi="Times New Roman" w:cs="Times New Roman"/>
                <w:snapToGrid w:val="0"/>
                <w:color w:val="000000" w:themeColor="text1"/>
                <w:sz w:val="24"/>
                <w:szCs w:val="24"/>
                <w14:textFill>
                  <w14:solidFill>
                    <w14:schemeClr w14:val="tx1"/>
                  </w14:solidFill>
                </w14:textFill>
              </w:rPr>
              <w:t xml:space="preserve">其他               </w:t>
            </w:r>
            <w:r>
              <w:rPr>
                <w:rFonts w:hint="default" w:ascii="Times New Roman" w:hAnsi="Times New Roman" w:cs="Times New Roman"/>
                <w:snapToGrid w:val="0"/>
                <w:color w:val="000000" w:themeColor="text1"/>
                <w:sz w:val="24"/>
                <w:szCs w:val="24"/>
                <w14:textFill>
                  <w14:solidFill>
                    <w14:schemeClr w14:val="tx1"/>
                  </w14:solidFill>
                </w14:textFill>
              </w:rPr>
              <w:drawing>
                <wp:inline distT="0" distB="0" distL="0" distR="0">
                  <wp:extent cx="128905" cy="130810"/>
                  <wp:effectExtent l="0" t="0" r="4445" b="2540"/>
                  <wp:docPr id="18" name="IM 18"/>
                  <wp:cNvGraphicFramePr/>
                  <a:graphic xmlns:a="http://schemas.openxmlformats.org/drawingml/2006/main">
                    <a:graphicData uri="http://schemas.openxmlformats.org/drawingml/2006/picture">
                      <pic:pic xmlns:pic="http://schemas.openxmlformats.org/drawingml/2006/picture">
                        <pic:nvPicPr>
                          <pic:cNvPr id="18" name="IM 18"/>
                          <pic:cNvPicPr/>
                        </pic:nvPicPr>
                        <pic:blipFill>
                          <a:blip r:embed="rId10"/>
                          <a:stretch>
                            <a:fillRect/>
                          </a:stretch>
                        </pic:blipFill>
                        <pic:spPr>
                          <a:xfrm>
                            <a:off x="0" y="0"/>
                            <a:ext cx="128916" cy="130878"/>
                          </a:xfrm>
                          <a:prstGeom prst="rect">
                            <a:avLst/>
                          </a:prstGeom>
                        </pic:spPr>
                      </pic:pic>
                    </a:graphicData>
                  </a:graphic>
                </wp:inline>
              </w:drawing>
            </w:r>
            <w:r>
              <w:rPr>
                <w:rFonts w:hint="default" w:ascii="Times New Roman" w:hAnsi="Times New Roman" w:cs="Times New Roman"/>
                <w:snapToGrid w:val="0"/>
                <w:color w:val="000000" w:themeColor="text1"/>
                <w:sz w:val="24"/>
                <w:szCs w:val="24"/>
                <w14:textFill>
                  <w14:solidFill>
                    <w14:schemeClr w14:val="tx1"/>
                  </w14:solidFill>
                </w14:textFill>
              </w:rPr>
              <w:t>无</w:t>
            </w:r>
          </w:p>
        </w:tc>
      </w:tr>
      <w:tr w14:paraId="764CBFA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57" w:type="dxa"/>
            <w:bottom w:w="0" w:type="dxa"/>
            <w:right w:w="57" w:type="dxa"/>
          </w:tblCellMar>
        </w:tblPrEx>
        <w:trPr>
          <w:trHeight w:val="1350" w:hRule="atLeast"/>
          <w:jc w:val="center"/>
        </w:trPr>
        <w:tc>
          <w:tcPr>
            <w:tcW w:w="1493" w:type="dxa"/>
            <w:vAlign w:val="center"/>
          </w:tcPr>
          <w:p w14:paraId="21714991">
            <w:pPr>
              <w:keepNext w:val="0"/>
              <w:keepLines w:val="0"/>
              <w:pageBreakBefore w:val="0"/>
              <w:widowControl w:val="0"/>
              <w:kinsoku/>
              <w:wordWrap/>
              <w:overflowPunct/>
              <w:topLinePunct w:val="0"/>
              <w:autoSpaceDE/>
              <w:autoSpaceDN/>
              <w:bidi w:val="0"/>
              <w:adjustRightInd/>
              <w:snapToGrid/>
              <w:spacing w:line="300" w:lineRule="exact"/>
              <w:ind w:right="0"/>
              <w:jc w:val="center"/>
              <w:textAlignment w:val="auto"/>
              <w:rPr>
                <w:rFonts w:hint="default" w:ascii="Times New Roman" w:hAnsi="Times New Roman" w:cs="Times New Roman"/>
                <w:snapToGrid w:val="0"/>
                <w:color w:val="000000" w:themeColor="text1"/>
                <w:sz w:val="24"/>
                <w:szCs w:val="24"/>
                <w14:textFill>
                  <w14:solidFill>
                    <w14:schemeClr w14:val="tx1"/>
                  </w14:solidFill>
                </w14:textFill>
              </w:rPr>
            </w:pPr>
            <w:r>
              <w:rPr>
                <w:rFonts w:hint="default" w:ascii="Times New Roman" w:hAnsi="Times New Roman" w:cs="Times New Roman"/>
                <w:snapToGrid w:val="0"/>
                <w:color w:val="000000" w:themeColor="text1"/>
                <w:sz w:val="24"/>
                <w:szCs w:val="24"/>
                <w14:textFill>
                  <w14:solidFill>
                    <w14:schemeClr w14:val="tx1"/>
                  </w14:solidFill>
                </w14:textFill>
              </w:rPr>
              <w:t>选用依据</w:t>
            </w:r>
          </w:p>
        </w:tc>
        <w:tc>
          <w:tcPr>
            <w:tcW w:w="7940" w:type="dxa"/>
            <w:gridSpan w:val="5"/>
          </w:tcPr>
          <w:p w14:paraId="00825CEC">
            <w:pPr>
              <w:keepNext w:val="0"/>
              <w:keepLines w:val="0"/>
              <w:pageBreakBefore w:val="0"/>
              <w:widowControl w:val="0"/>
              <w:kinsoku/>
              <w:wordWrap/>
              <w:overflowPunct/>
              <w:topLinePunct w:val="0"/>
              <w:autoSpaceDE/>
              <w:autoSpaceDN/>
              <w:bidi w:val="0"/>
              <w:adjustRightInd/>
              <w:snapToGrid/>
              <w:spacing w:line="300" w:lineRule="exact"/>
              <w:ind w:right="0"/>
              <w:textAlignment w:val="auto"/>
              <w:rPr>
                <w:rFonts w:hint="default" w:ascii="Times New Roman" w:hAnsi="Times New Roman" w:cs="Times New Roman"/>
                <w:snapToGrid w:val="0"/>
                <w:color w:val="000000" w:themeColor="text1"/>
                <w:sz w:val="24"/>
                <w:szCs w:val="24"/>
                <w14:textFill>
                  <w14:solidFill>
                    <w14:schemeClr w14:val="tx1"/>
                  </w14:solidFill>
                </w14:textFill>
              </w:rPr>
            </w:pPr>
          </w:p>
          <w:p w14:paraId="38CE54F5">
            <w:pPr>
              <w:keepNext w:val="0"/>
              <w:keepLines w:val="0"/>
              <w:pageBreakBefore w:val="0"/>
              <w:widowControl w:val="0"/>
              <w:kinsoku/>
              <w:wordWrap/>
              <w:overflowPunct/>
              <w:topLinePunct w:val="0"/>
              <w:autoSpaceDE/>
              <w:autoSpaceDN/>
              <w:bidi w:val="0"/>
              <w:adjustRightInd/>
              <w:snapToGrid/>
              <w:spacing w:line="300" w:lineRule="exact"/>
              <w:ind w:right="0"/>
              <w:textAlignment w:val="auto"/>
              <w:rPr>
                <w:rFonts w:hint="default" w:ascii="Times New Roman" w:hAnsi="Times New Roman" w:cs="Times New Roman"/>
                <w:snapToGrid w:val="0"/>
                <w:color w:val="000000" w:themeColor="text1"/>
                <w:sz w:val="24"/>
                <w:szCs w:val="24"/>
                <w14:textFill>
                  <w14:solidFill>
                    <w14:schemeClr w14:val="tx1"/>
                  </w14:solidFill>
                </w14:textFill>
              </w:rPr>
            </w:pPr>
          </w:p>
          <w:p w14:paraId="130604F3">
            <w:pPr>
              <w:keepNext w:val="0"/>
              <w:keepLines w:val="0"/>
              <w:pageBreakBefore w:val="0"/>
              <w:widowControl w:val="0"/>
              <w:kinsoku/>
              <w:wordWrap/>
              <w:overflowPunct/>
              <w:topLinePunct w:val="0"/>
              <w:autoSpaceDE/>
              <w:autoSpaceDN/>
              <w:bidi w:val="0"/>
              <w:adjustRightInd/>
              <w:snapToGrid/>
              <w:spacing w:line="300" w:lineRule="exact"/>
              <w:ind w:right="0"/>
              <w:jc w:val="center"/>
              <w:textAlignment w:val="auto"/>
              <w:rPr>
                <w:rFonts w:hint="default" w:ascii="Times New Roman" w:hAnsi="Times New Roman" w:cs="Times New Roman"/>
                <w:snapToGrid w:val="0"/>
                <w:color w:val="000000" w:themeColor="text1"/>
                <w:sz w:val="24"/>
                <w:szCs w:val="24"/>
                <w14:textFill>
                  <w14:solidFill>
                    <w14:schemeClr w14:val="tx1"/>
                  </w14:solidFill>
                </w14:textFill>
              </w:rPr>
            </w:pPr>
            <w:r>
              <w:rPr>
                <w:rFonts w:hint="default" w:ascii="Times New Roman" w:hAnsi="Times New Roman" w:cs="Times New Roman"/>
                <w:snapToGrid w:val="0"/>
                <w:color w:val="000000" w:themeColor="text1"/>
                <w:sz w:val="24"/>
                <w:szCs w:val="24"/>
                <w14:textFill>
                  <w14:solidFill>
                    <w14:schemeClr w14:val="tx1"/>
                  </w14:solidFill>
                </w14:textFill>
              </w:rPr>
              <w:t>课程负责人签字：</w:t>
            </w:r>
          </w:p>
          <w:p w14:paraId="276A1018">
            <w:pPr>
              <w:keepNext w:val="0"/>
              <w:keepLines w:val="0"/>
              <w:pageBreakBefore w:val="0"/>
              <w:widowControl w:val="0"/>
              <w:kinsoku/>
              <w:wordWrap/>
              <w:overflowPunct/>
              <w:topLinePunct w:val="0"/>
              <w:autoSpaceDE/>
              <w:autoSpaceDN/>
              <w:bidi w:val="0"/>
              <w:adjustRightInd/>
              <w:snapToGrid/>
              <w:spacing w:line="300" w:lineRule="exact"/>
              <w:ind w:right="0"/>
              <w:jc w:val="right"/>
              <w:textAlignment w:val="auto"/>
              <w:rPr>
                <w:rFonts w:hint="default" w:ascii="Times New Roman" w:hAnsi="Times New Roman" w:cs="Times New Roman"/>
                <w:snapToGrid w:val="0"/>
                <w:color w:val="000000" w:themeColor="text1"/>
                <w:sz w:val="24"/>
                <w:szCs w:val="24"/>
                <w14:textFill>
                  <w14:solidFill>
                    <w14:schemeClr w14:val="tx1"/>
                  </w14:solidFill>
                </w14:textFill>
              </w:rPr>
            </w:pPr>
            <w:r>
              <w:rPr>
                <w:rFonts w:hint="default" w:ascii="Times New Roman" w:hAnsi="Times New Roman" w:cs="Times New Roman"/>
                <w:snapToGrid w:val="0"/>
                <w:color w:val="000000" w:themeColor="text1"/>
                <w:sz w:val="24"/>
                <w:szCs w:val="24"/>
                <w14:textFill>
                  <w14:solidFill>
                    <w14:schemeClr w14:val="tx1"/>
                  </w14:solidFill>
                </w14:textFill>
              </w:rPr>
              <w:t xml:space="preserve">                  年   月  日</w:t>
            </w:r>
          </w:p>
        </w:tc>
      </w:tr>
      <w:tr w14:paraId="3EFC4CD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57" w:type="dxa"/>
            <w:bottom w:w="0" w:type="dxa"/>
            <w:right w:w="57" w:type="dxa"/>
          </w:tblCellMar>
        </w:tblPrEx>
        <w:trPr>
          <w:trHeight w:val="1418" w:hRule="atLeast"/>
          <w:jc w:val="center"/>
        </w:trPr>
        <w:tc>
          <w:tcPr>
            <w:tcW w:w="1493" w:type="dxa"/>
            <w:vAlign w:val="center"/>
          </w:tcPr>
          <w:p w14:paraId="7AD305DA">
            <w:pPr>
              <w:keepNext w:val="0"/>
              <w:keepLines w:val="0"/>
              <w:pageBreakBefore w:val="0"/>
              <w:widowControl w:val="0"/>
              <w:kinsoku/>
              <w:wordWrap/>
              <w:overflowPunct/>
              <w:topLinePunct w:val="0"/>
              <w:autoSpaceDE/>
              <w:autoSpaceDN/>
              <w:bidi w:val="0"/>
              <w:adjustRightInd/>
              <w:snapToGrid/>
              <w:spacing w:line="300" w:lineRule="exact"/>
              <w:ind w:right="0"/>
              <w:jc w:val="center"/>
              <w:textAlignment w:val="auto"/>
              <w:rPr>
                <w:rStyle w:val="12"/>
                <w:rFonts w:hint="default" w:ascii="Times New Roman" w:hAnsi="Times New Roman" w:cs="Times New Roman"/>
                <w:snapToGrid w:val="0"/>
                <w:color w:val="000000" w:themeColor="text1"/>
                <w:sz w:val="24"/>
                <w:szCs w:val="24"/>
                <w14:textFill>
                  <w14:solidFill>
                    <w14:schemeClr w14:val="tx1"/>
                  </w14:solidFill>
                </w14:textFill>
              </w:rPr>
            </w:pPr>
            <w:r>
              <w:rPr>
                <w:rFonts w:hint="default" w:ascii="Times New Roman" w:hAnsi="Times New Roman" w:cs="Times New Roman"/>
                <w:snapToGrid w:val="0"/>
                <w:color w:val="000000" w:themeColor="text1"/>
                <w:sz w:val="24"/>
                <w:szCs w:val="24"/>
                <w14:textFill>
                  <w14:solidFill>
                    <w14:schemeClr w14:val="tx1"/>
                  </w14:solidFill>
                </w14:textFill>
              </w:rPr>
              <w:t>单位</w:t>
            </w:r>
            <w:r>
              <w:rPr>
                <w:rStyle w:val="12"/>
                <w:rFonts w:hint="default" w:ascii="Times New Roman" w:hAnsi="Times New Roman" w:cs="Times New Roman"/>
                <w:snapToGrid w:val="0"/>
                <w:color w:val="000000" w:themeColor="text1"/>
                <w:sz w:val="24"/>
                <w:szCs w:val="24"/>
                <w14:textFill>
                  <w14:solidFill>
                    <w14:schemeClr w14:val="tx1"/>
                  </w14:solidFill>
                </w14:textFill>
              </w:rPr>
              <w:t>教材</w:t>
            </w:r>
          </w:p>
          <w:p w14:paraId="4196A0DD">
            <w:pPr>
              <w:keepNext w:val="0"/>
              <w:keepLines w:val="0"/>
              <w:pageBreakBefore w:val="0"/>
              <w:widowControl w:val="0"/>
              <w:kinsoku/>
              <w:wordWrap/>
              <w:overflowPunct/>
              <w:topLinePunct w:val="0"/>
              <w:autoSpaceDE/>
              <w:autoSpaceDN/>
              <w:bidi w:val="0"/>
              <w:adjustRightInd/>
              <w:snapToGrid/>
              <w:spacing w:line="300" w:lineRule="exact"/>
              <w:ind w:right="0"/>
              <w:jc w:val="center"/>
              <w:textAlignment w:val="auto"/>
              <w:rPr>
                <w:rStyle w:val="12"/>
                <w:rFonts w:hint="default" w:ascii="Times New Roman" w:hAnsi="Times New Roman" w:cs="Times New Roman"/>
                <w:snapToGrid w:val="0"/>
                <w:color w:val="000000" w:themeColor="text1"/>
                <w:sz w:val="24"/>
                <w:szCs w:val="24"/>
                <w:lang w:val="en-US" w:eastAsia="zh-CN"/>
                <w14:textFill>
                  <w14:solidFill>
                    <w14:schemeClr w14:val="tx1"/>
                  </w14:solidFill>
                </w14:textFill>
              </w:rPr>
            </w:pPr>
            <w:r>
              <w:rPr>
                <w:rStyle w:val="12"/>
                <w:rFonts w:hint="default" w:ascii="Times New Roman" w:hAnsi="Times New Roman" w:cs="Times New Roman"/>
                <w:snapToGrid w:val="0"/>
                <w:color w:val="000000" w:themeColor="text1"/>
                <w:sz w:val="24"/>
                <w:szCs w:val="24"/>
                <w14:textFill>
                  <w14:solidFill>
                    <w14:schemeClr w14:val="tx1"/>
                  </w14:solidFill>
                </w14:textFill>
              </w:rPr>
              <w:t>工作</w:t>
            </w:r>
            <w:r>
              <w:rPr>
                <w:rStyle w:val="12"/>
                <w:rFonts w:hint="default" w:ascii="Times New Roman" w:hAnsi="Times New Roman" w:cs="Times New Roman"/>
                <w:snapToGrid w:val="0"/>
                <w:color w:val="000000" w:themeColor="text1"/>
                <w:sz w:val="24"/>
                <w:szCs w:val="24"/>
                <w:lang w:val="en-US" w:eastAsia="zh-CN"/>
                <w14:textFill>
                  <w14:solidFill>
                    <w14:schemeClr w14:val="tx1"/>
                  </w14:solidFill>
                </w14:textFill>
              </w:rPr>
              <w:t>领导</w:t>
            </w:r>
          </w:p>
          <w:p w14:paraId="49DA9B0D">
            <w:pPr>
              <w:keepNext w:val="0"/>
              <w:keepLines w:val="0"/>
              <w:pageBreakBefore w:val="0"/>
              <w:widowControl w:val="0"/>
              <w:kinsoku/>
              <w:wordWrap/>
              <w:overflowPunct/>
              <w:topLinePunct w:val="0"/>
              <w:autoSpaceDE/>
              <w:autoSpaceDN/>
              <w:bidi w:val="0"/>
              <w:adjustRightInd/>
              <w:snapToGrid/>
              <w:spacing w:line="300" w:lineRule="exact"/>
              <w:ind w:right="0"/>
              <w:jc w:val="center"/>
              <w:textAlignment w:val="auto"/>
              <w:rPr>
                <w:rFonts w:hint="default" w:ascii="Times New Roman" w:hAnsi="Times New Roman" w:cs="Times New Roman"/>
                <w:snapToGrid w:val="0"/>
                <w:color w:val="000000" w:themeColor="text1"/>
                <w:sz w:val="24"/>
                <w:szCs w:val="24"/>
                <w14:textFill>
                  <w14:solidFill>
                    <w14:schemeClr w14:val="tx1"/>
                  </w14:solidFill>
                </w14:textFill>
              </w:rPr>
            </w:pPr>
            <w:r>
              <w:rPr>
                <w:rStyle w:val="12"/>
                <w:rFonts w:hint="default" w:ascii="Times New Roman" w:hAnsi="Times New Roman" w:cs="Times New Roman"/>
                <w:snapToGrid w:val="0"/>
                <w:color w:val="000000" w:themeColor="text1"/>
                <w:sz w:val="24"/>
                <w:szCs w:val="24"/>
                <w:lang w:val="en-US" w:eastAsia="zh-CN"/>
                <w14:textFill>
                  <w14:solidFill>
                    <w14:schemeClr w14:val="tx1"/>
                  </w14:solidFill>
                </w14:textFill>
              </w:rPr>
              <w:t>小组</w:t>
            </w:r>
            <w:r>
              <w:rPr>
                <w:rFonts w:hint="default" w:ascii="Times New Roman" w:hAnsi="Times New Roman" w:cs="Times New Roman"/>
                <w:snapToGrid w:val="0"/>
                <w:color w:val="000000" w:themeColor="text1"/>
                <w:sz w:val="24"/>
                <w:szCs w:val="24"/>
                <w14:textFill>
                  <w14:solidFill>
                    <w14:schemeClr w14:val="tx1"/>
                  </w14:solidFill>
                </w14:textFill>
              </w:rPr>
              <w:t>意见</w:t>
            </w:r>
          </w:p>
        </w:tc>
        <w:tc>
          <w:tcPr>
            <w:tcW w:w="7940" w:type="dxa"/>
            <w:gridSpan w:val="5"/>
          </w:tcPr>
          <w:p w14:paraId="21660092">
            <w:pPr>
              <w:keepNext w:val="0"/>
              <w:keepLines w:val="0"/>
              <w:pageBreakBefore w:val="0"/>
              <w:widowControl w:val="0"/>
              <w:kinsoku/>
              <w:wordWrap/>
              <w:overflowPunct/>
              <w:topLinePunct w:val="0"/>
              <w:autoSpaceDE/>
              <w:autoSpaceDN/>
              <w:bidi w:val="0"/>
              <w:adjustRightInd/>
              <w:snapToGrid/>
              <w:spacing w:line="300" w:lineRule="exact"/>
              <w:ind w:right="0"/>
              <w:textAlignment w:val="auto"/>
              <w:rPr>
                <w:rFonts w:hint="default" w:ascii="Times New Roman" w:hAnsi="Times New Roman" w:cs="Times New Roman"/>
                <w:snapToGrid w:val="0"/>
                <w:color w:val="000000" w:themeColor="text1"/>
                <w:sz w:val="24"/>
                <w:szCs w:val="24"/>
                <w14:textFill>
                  <w14:solidFill>
                    <w14:schemeClr w14:val="tx1"/>
                  </w14:solidFill>
                </w14:textFill>
              </w:rPr>
            </w:pPr>
          </w:p>
          <w:p w14:paraId="05E1382D">
            <w:pPr>
              <w:keepNext w:val="0"/>
              <w:keepLines w:val="0"/>
              <w:pageBreakBefore w:val="0"/>
              <w:widowControl w:val="0"/>
              <w:kinsoku/>
              <w:wordWrap/>
              <w:overflowPunct/>
              <w:topLinePunct w:val="0"/>
              <w:autoSpaceDE/>
              <w:autoSpaceDN/>
              <w:bidi w:val="0"/>
              <w:adjustRightInd/>
              <w:snapToGrid/>
              <w:spacing w:line="300" w:lineRule="exact"/>
              <w:ind w:right="0"/>
              <w:textAlignment w:val="auto"/>
              <w:rPr>
                <w:rFonts w:hint="default" w:ascii="Times New Roman" w:hAnsi="Times New Roman" w:cs="Times New Roman"/>
                <w:snapToGrid w:val="0"/>
                <w:color w:val="000000" w:themeColor="text1"/>
                <w:sz w:val="24"/>
                <w:szCs w:val="24"/>
                <w14:textFill>
                  <w14:solidFill>
                    <w14:schemeClr w14:val="tx1"/>
                  </w14:solidFill>
                </w14:textFill>
              </w:rPr>
            </w:pPr>
          </w:p>
          <w:p w14:paraId="7DEC3DE7">
            <w:pPr>
              <w:keepNext w:val="0"/>
              <w:keepLines w:val="0"/>
              <w:pageBreakBefore w:val="0"/>
              <w:widowControl w:val="0"/>
              <w:kinsoku/>
              <w:wordWrap/>
              <w:overflowPunct/>
              <w:topLinePunct w:val="0"/>
              <w:autoSpaceDE/>
              <w:autoSpaceDN/>
              <w:bidi w:val="0"/>
              <w:adjustRightInd/>
              <w:snapToGrid/>
              <w:spacing w:line="300" w:lineRule="exact"/>
              <w:ind w:right="0" w:firstLine="720" w:firstLineChars="300"/>
              <w:textAlignment w:val="auto"/>
              <w:rPr>
                <w:rFonts w:hint="default" w:ascii="Times New Roman" w:hAnsi="Times New Roman" w:cs="Times New Roman"/>
                <w:snapToGrid w:val="0"/>
                <w:color w:val="000000" w:themeColor="text1"/>
                <w:sz w:val="24"/>
                <w:szCs w:val="24"/>
                <w14:textFill>
                  <w14:solidFill>
                    <w14:schemeClr w14:val="tx1"/>
                  </w14:solidFill>
                </w14:textFill>
              </w:rPr>
            </w:pPr>
            <w:r>
              <w:rPr>
                <w:rFonts w:hint="default" w:ascii="Times New Roman" w:hAnsi="Times New Roman" w:cs="Times New Roman"/>
                <w:snapToGrid w:val="0"/>
                <w:color w:val="000000" w:themeColor="text1"/>
                <w:sz w:val="24"/>
                <w:szCs w:val="24"/>
                <w14:textFill>
                  <w14:solidFill>
                    <w14:schemeClr w14:val="tx1"/>
                  </w14:solidFill>
                </w14:textFill>
              </w:rPr>
              <w:t>组长签字：                  教学单位</w:t>
            </w:r>
            <w:r>
              <w:rPr>
                <w:rFonts w:hint="default" w:ascii="Times New Roman" w:hAnsi="Times New Roman" w:cs="Times New Roman"/>
                <w:snapToGrid w:val="0"/>
                <w:color w:val="000000" w:themeColor="text1"/>
                <w:sz w:val="24"/>
                <w:szCs w:val="24"/>
                <w:lang w:val="en-US" w:eastAsia="zh-CN"/>
                <w14:textFill>
                  <w14:solidFill>
                    <w14:schemeClr w14:val="tx1"/>
                  </w14:solidFill>
                </w14:textFill>
              </w:rPr>
              <w:t>党组织</w:t>
            </w:r>
            <w:r>
              <w:rPr>
                <w:rFonts w:hint="default" w:ascii="Times New Roman" w:hAnsi="Times New Roman" w:cs="Times New Roman"/>
                <w:snapToGrid w:val="0"/>
                <w:color w:val="000000" w:themeColor="text1"/>
                <w:sz w:val="24"/>
                <w:szCs w:val="24"/>
                <w14:textFill>
                  <w14:solidFill>
                    <w14:schemeClr w14:val="tx1"/>
                  </w14:solidFill>
                </w14:textFill>
              </w:rPr>
              <w:t>（盖章）：</w:t>
            </w:r>
          </w:p>
          <w:p w14:paraId="58C2F18B">
            <w:pPr>
              <w:keepNext w:val="0"/>
              <w:keepLines w:val="0"/>
              <w:pageBreakBefore w:val="0"/>
              <w:widowControl w:val="0"/>
              <w:kinsoku/>
              <w:wordWrap/>
              <w:overflowPunct/>
              <w:topLinePunct w:val="0"/>
              <w:autoSpaceDE/>
              <w:autoSpaceDN/>
              <w:bidi w:val="0"/>
              <w:adjustRightInd/>
              <w:snapToGrid/>
              <w:spacing w:line="300" w:lineRule="exact"/>
              <w:ind w:right="0"/>
              <w:jc w:val="right"/>
              <w:textAlignment w:val="auto"/>
              <w:rPr>
                <w:rFonts w:hint="default" w:ascii="Times New Roman" w:hAnsi="Times New Roman" w:cs="Times New Roman"/>
                <w:snapToGrid w:val="0"/>
                <w:color w:val="000000" w:themeColor="text1"/>
                <w:sz w:val="24"/>
                <w:szCs w:val="24"/>
                <w14:textFill>
                  <w14:solidFill>
                    <w14:schemeClr w14:val="tx1"/>
                  </w14:solidFill>
                </w14:textFill>
              </w:rPr>
            </w:pPr>
            <w:r>
              <w:rPr>
                <w:rFonts w:hint="default" w:ascii="Times New Roman" w:hAnsi="Times New Roman" w:cs="Times New Roman"/>
                <w:snapToGrid w:val="0"/>
                <w:color w:val="000000" w:themeColor="text1"/>
                <w:sz w:val="24"/>
                <w:szCs w:val="24"/>
                <w14:textFill>
                  <w14:solidFill>
                    <w14:schemeClr w14:val="tx1"/>
                  </w14:solidFill>
                </w14:textFill>
              </w:rPr>
              <w:t>年   月   日</w:t>
            </w:r>
          </w:p>
        </w:tc>
      </w:tr>
      <w:tr w14:paraId="4FEBDE7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57" w:type="dxa"/>
            <w:bottom w:w="0" w:type="dxa"/>
            <w:right w:w="57" w:type="dxa"/>
          </w:tblCellMar>
        </w:tblPrEx>
        <w:trPr>
          <w:trHeight w:val="1645" w:hRule="atLeast"/>
          <w:jc w:val="center"/>
        </w:trPr>
        <w:tc>
          <w:tcPr>
            <w:tcW w:w="1493" w:type="dxa"/>
            <w:vAlign w:val="center"/>
          </w:tcPr>
          <w:p w14:paraId="5524E0CF">
            <w:pPr>
              <w:keepNext w:val="0"/>
              <w:keepLines w:val="0"/>
              <w:pageBreakBefore w:val="0"/>
              <w:widowControl w:val="0"/>
              <w:kinsoku/>
              <w:wordWrap/>
              <w:overflowPunct/>
              <w:topLinePunct w:val="0"/>
              <w:autoSpaceDE/>
              <w:autoSpaceDN/>
              <w:bidi w:val="0"/>
              <w:adjustRightInd/>
              <w:snapToGrid/>
              <w:spacing w:line="300" w:lineRule="exact"/>
              <w:ind w:right="0"/>
              <w:jc w:val="center"/>
              <w:textAlignment w:val="auto"/>
              <w:rPr>
                <w:rFonts w:hint="default" w:ascii="Times New Roman" w:hAnsi="Times New Roman" w:cs="Times New Roman"/>
                <w:snapToGrid w:val="0"/>
                <w:color w:val="000000" w:themeColor="text1"/>
                <w:sz w:val="24"/>
                <w:szCs w:val="24"/>
                <w14:textFill>
                  <w14:solidFill>
                    <w14:schemeClr w14:val="tx1"/>
                  </w14:solidFill>
                </w14:textFill>
              </w:rPr>
            </w:pPr>
            <w:r>
              <w:rPr>
                <w:rFonts w:hint="default" w:ascii="Times New Roman" w:hAnsi="Times New Roman" w:cs="Times New Roman"/>
                <w:snapToGrid w:val="0"/>
                <w:color w:val="000000" w:themeColor="text1"/>
                <w:sz w:val="24"/>
                <w:szCs w:val="24"/>
                <w14:textFill>
                  <w14:solidFill>
                    <w14:schemeClr w14:val="tx1"/>
                  </w14:solidFill>
                </w14:textFill>
              </w:rPr>
              <w:t>学校教材</w:t>
            </w:r>
          </w:p>
          <w:p w14:paraId="1C6376B6">
            <w:pPr>
              <w:keepNext w:val="0"/>
              <w:keepLines w:val="0"/>
              <w:pageBreakBefore w:val="0"/>
              <w:widowControl w:val="0"/>
              <w:kinsoku/>
              <w:wordWrap/>
              <w:overflowPunct/>
              <w:topLinePunct w:val="0"/>
              <w:autoSpaceDE/>
              <w:autoSpaceDN/>
              <w:bidi w:val="0"/>
              <w:adjustRightInd/>
              <w:snapToGrid/>
              <w:spacing w:line="300" w:lineRule="exact"/>
              <w:ind w:right="0"/>
              <w:jc w:val="center"/>
              <w:textAlignment w:val="auto"/>
              <w:rPr>
                <w:rFonts w:hint="default" w:ascii="Times New Roman" w:hAnsi="Times New Roman" w:cs="Times New Roman"/>
                <w:snapToGrid w:val="0"/>
                <w:color w:val="000000" w:themeColor="text1"/>
                <w:sz w:val="24"/>
                <w:szCs w:val="24"/>
                <w14:textFill>
                  <w14:solidFill>
                    <w14:schemeClr w14:val="tx1"/>
                  </w14:solidFill>
                </w14:textFill>
              </w:rPr>
            </w:pPr>
            <w:r>
              <w:rPr>
                <w:rFonts w:hint="default" w:ascii="Times New Roman" w:hAnsi="Times New Roman" w:cs="Times New Roman"/>
                <w:snapToGrid w:val="0"/>
                <w:color w:val="000000" w:themeColor="text1"/>
                <w:sz w:val="24"/>
                <w:szCs w:val="24"/>
                <w14:textFill>
                  <w14:solidFill>
                    <w14:schemeClr w14:val="tx1"/>
                  </w14:solidFill>
                </w14:textFill>
              </w:rPr>
              <w:t>审核委员会</w:t>
            </w:r>
          </w:p>
          <w:p w14:paraId="0CB20D98">
            <w:pPr>
              <w:keepNext w:val="0"/>
              <w:keepLines w:val="0"/>
              <w:pageBreakBefore w:val="0"/>
              <w:widowControl w:val="0"/>
              <w:kinsoku/>
              <w:wordWrap/>
              <w:overflowPunct/>
              <w:topLinePunct w:val="0"/>
              <w:autoSpaceDE/>
              <w:autoSpaceDN/>
              <w:bidi w:val="0"/>
              <w:adjustRightInd/>
              <w:snapToGrid/>
              <w:spacing w:line="300" w:lineRule="exact"/>
              <w:ind w:right="0"/>
              <w:jc w:val="center"/>
              <w:textAlignment w:val="auto"/>
              <w:rPr>
                <w:rFonts w:hint="default" w:ascii="Times New Roman" w:hAnsi="Times New Roman" w:cs="Times New Roman"/>
                <w:snapToGrid w:val="0"/>
                <w:color w:val="000000" w:themeColor="text1"/>
                <w:sz w:val="24"/>
                <w:szCs w:val="24"/>
                <w14:textFill>
                  <w14:solidFill>
                    <w14:schemeClr w14:val="tx1"/>
                  </w14:solidFill>
                </w14:textFill>
              </w:rPr>
            </w:pPr>
            <w:r>
              <w:rPr>
                <w:rFonts w:hint="default" w:ascii="Times New Roman" w:hAnsi="Times New Roman" w:cs="Times New Roman"/>
                <w:snapToGrid w:val="0"/>
                <w:color w:val="000000" w:themeColor="text1"/>
                <w:sz w:val="24"/>
                <w:szCs w:val="24"/>
                <w14:textFill>
                  <w14:solidFill>
                    <w14:schemeClr w14:val="tx1"/>
                  </w14:solidFill>
                </w14:textFill>
              </w:rPr>
              <w:t>意</w:t>
            </w:r>
            <w:r>
              <w:rPr>
                <w:rFonts w:hint="default" w:ascii="Times New Roman" w:hAnsi="Times New Roman" w:cs="Times New Roman"/>
                <w:snapToGrid w:val="0"/>
                <w:color w:val="000000" w:themeColor="text1"/>
                <w:sz w:val="24"/>
                <w:szCs w:val="24"/>
                <w:lang w:val="en-US" w:eastAsia="zh-CN"/>
                <w14:textFill>
                  <w14:solidFill>
                    <w14:schemeClr w14:val="tx1"/>
                  </w14:solidFill>
                </w14:textFill>
              </w:rPr>
              <w:t xml:space="preserve">    </w:t>
            </w:r>
            <w:r>
              <w:rPr>
                <w:rFonts w:hint="default" w:ascii="Times New Roman" w:hAnsi="Times New Roman" w:cs="Times New Roman"/>
                <w:snapToGrid w:val="0"/>
                <w:color w:val="000000" w:themeColor="text1"/>
                <w:sz w:val="24"/>
                <w:szCs w:val="24"/>
                <w14:textFill>
                  <w14:solidFill>
                    <w14:schemeClr w14:val="tx1"/>
                  </w14:solidFill>
                </w14:textFill>
              </w:rPr>
              <w:t>见</w:t>
            </w:r>
          </w:p>
        </w:tc>
        <w:tc>
          <w:tcPr>
            <w:tcW w:w="7940" w:type="dxa"/>
            <w:gridSpan w:val="5"/>
          </w:tcPr>
          <w:p w14:paraId="7FEE22E0">
            <w:pPr>
              <w:keepNext w:val="0"/>
              <w:keepLines w:val="0"/>
              <w:pageBreakBefore w:val="0"/>
              <w:widowControl w:val="0"/>
              <w:kinsoku/>
              <w:wordWrap/>
              <w:overflowPunct/>
              <w:topLinePunct w:val="0"/>
              <w:autoSpaceDE/>
              <w:autoSpaceDN/>
              <w:bidi w:val="0"/>
              <w:adjustRightInd/>
              <w:snapToGrid/>
              <w:spacing w:line="300" w:lineRule="exact"/>
              <w:ind w:right="0"/>
              <w:textAlignment w:val="auto"/>
              <w:rPr>
                <w:rFonts w:hint="default" w:ascii="Times New Roman" w:hAnsi="Times New Roman" w:cs="Times New Roman"/>
                <w:snapToGrid w:val="0"/>
                <w:color w:val="000000" w:themeColor="text1"/>
                <w:sz w:val="24"/>
                <w:szCs w:val="24"/>
                <w14:textFill>
                  <w14:solidFill>
                    <w14:schemeClr w14:val="tx1"/>
                  </w14:solidFill>
                </w14:textFill>
              </w:rPr>
            </w:pPr>
          </w:p>
          <w:p w14:paraId="1B4B1C3C">
            <w:pPr>
              <w:keepNext w:val="0"/>
              <w:keepLines w:val="0"/>
              <w:pageBreakBefore w:val="0"/>
              <w:widowControl w:val="0"/>
              <w:kinsoku/>
              <w:wordWrap/>
              <w:overflowPunct/>
              <w:topLinePunct w:val="0"/>
              <w:autoSpaceDE/>
              <w:autoSpaceDN/>
              <w:bidi w:val="0"/>
              <w:adjustRightInd/>
              <w:snapToGrid/>
              <w:spacing w:line="300" w:lineRule="exact"/>
              <w:ind w:right="0"/>
              <w:textAlignment w:val="auto"/>
              <w:rPr>
                <w:rFonts w:hint="default" w:ascii="Times New Roman" w:hAnsi="Times New Roman" w:cs="Times New Roman"/>
                <w:snapToGrid w:val="0"/>
                <w:color w:val="000000" w:themeColor="text1"/>
                <w:sz w:val="24"/>
                <w:szCs w:val="24"/>
                <w14:textFill>
                  <w14:solidFill>
                    <w14:schemeClr w14:val="tx1"/>
                  </w14:solidFill>
                </w14:textFill>
              </w:rPr>
            </w:pPr>
          </w:p>
          <w:p w14:paraId="2940F221">
            <w:pPr>
              <w:keepNext w:val="0"/>
              <w:keepLines w:val="0"/>
              <w:pageBreakBefore w:val="0"/>
              <w:widowControl w:val="0"/>
              <w:kinsoku/>
              <w:wordWrap/>
              <w:overflowPunct/>
              <w:topLinePunct w:val="0"/>
              <w:autoSpaceDE/>
              <w:autoSpaceDN/>
              <w:bidi w:val="0"/>
              <w:adjustRightInd/>
              <w:snapToGrid/>
              <w:spacing w:line="300" w:lineRule="exact"/>
              <w:ind w:right="0"/>
              <w:textAlignment w:val="auto"/>
              <w:rPr>
                <w:rFonts w:hint="default" w:ascii="Times New Roman" w:hAnsi="Times New Roman" w:cs="Times New Roman"/>
                <w:snapToGrid w:val="0"/>
                <w:color w:val="000000" w:themeColor="text1"/>
                <w:sz w:val="24"/>
                <w:szCs w:val="24"/>
                <w14:textFill>
                  <w14:solidFill>
                    <w14:schemeClr w14:val="tx1"/>
                  </w14:solidFill>
                </w14:textFill>
              </w:rPr>
            </w:pPr>
          </w:p>
          <w:p w14:paraId="4C42FE0C">
            <w:pPr>
              <w:keepNext w:val="0"/>
              <w:keepLines w:val="0"/>
              <w:pageBreakBefore w:val="0"/>
              <w:widowControl w:val="0"/>
              <w:kinsoku/>
              <w:wordWrap/>
              <w:overflowPunct/>
              <w:topLinePunct w:val="0"/>
              <w:autoSpaceDE/>
              <w:autoSpaceDN/>
              <w:bidi w:val="0"/>
              <w:adjustRightInd/>
              <w:snapToGrid/>
              <w:spacing w:line="300" w:lineRule="exact"/>
              <w:ind w:right="0"/>
              <w:textAlignment w:val="auto"/>
              <w:rPr>
                <w:rFonts w:hint="default" w:ascii="Times New Roman" w:hAnsi="Times New Roman" w:cs="Times New Roman"/>
                <w:snapToGrid w:val="0"/>
                <w:color w:val="000000" w:themeColor="text1"/>
                <w:sz w:val="24"/>
                <w:szCs w:val="24"/>
                <w14:textFill>
                  <w14:solidFill>
                    <w14:schemeClr w14:val="tx1"/>
                  </w14:solidFill>
                </w14:textFill>
              </w:rPr>
            </w:pPr>
          </w:p>
          <w:p w14:paraId="0B8F648C">
            <w:pPr>
              <w:keepNext w:val="0"/>
              <w:keepLines w:val="0"/>
              <w:pageBreakBefore w:val="0"/>
              <w:widowControl w:val="0"/>
              <w:kinsoku/>
              <w:wordWrap/>
              <w:overflowPunct/>
              <w:topLinePunct w:val="0"/>
              <w:autoSpaceDE/>
              <w:autoSpaceDN/>
              <w:bidi w:val="0"/>
              <w:adjustRightInd/>
              <w:snapToGrid/>
              <w:spacing w:line="300" w:lineRule="exact"/>
              <w:ind w:right="0"/>
              <w:jc w:val="right"/>
              <w:textAlignment w:val="auto"/>
              <w:rPr>
                <w:rFonts w:hint="default" w:ascii="Times New Roman" w:hAnsi="Times New Roman" w:cs="Times New Roman"/>
                <w:snapToGrid w:val="0"/>
                <w:color w:val="000000" w:themeColor="text1"/>
                <w:sz w:val="24"/>
                <w:szCs w:val="24"/>
                <w14:textFill>
                  <w14:solidFill>
                    <w14:schemeClr w14:val="tx1"/>
                  </w14:solidFill>
                </w14:textFill>
              </w:rPr>
            </w:pPr>
            <w:r>
              <w:rPr>
                <w:rFonts w:hint="default" w:ascii="Times New Roman" w:hAnsi="Times New Roman" w:cs="Times New Roman"/>
                <w:snapToGrid w:val="0"/>
                <w:color w:val="000000" w:themeColor="text1"/>
                <w:sz w:val="24"/>
                <w:szCs w:val="24"/>
                <w14:textFill>
                  <w14:solidFill>
                    <w14:schemeClr w14:val="tx1"/>
                  </w14:solidFill>
                </w14:textFill>
              </w:rPr>
              <w:t>年   月   日</w:t>
            </w:r>
          </w:p>
        </w:tc>
      </w:tr>
    </w:tbl>
    <w:p w14:paraId="15C367EC">
      <w:pPr>
        <w:keepNext w:val="0"/>
        <w:keepLines w:val="0"/>
        <w:pageBreakBefore w:val="0"/>
        <w:widowControl w:val="0"/>
        <w:kinsoku/>
        <w:wordWrap/>
        <w:overflowPunct/>
        <w:topLinePunct w:val="0"/>
        <w:autoSpaceDE/>
        <w:autoSpaceDN/>
        <w:bidi w:val="0"/>
        <w:adjustRightInd/>
        <w:snapToGrid/>
        <w:spacing w:line="400" w:lineRule="exact"/>
        <w:jc w:val="right"/>
        <w:textAlignment w:val="auto"/>
        <w:rPr>
          <w:rFonts w:asciiTheme="minorEastAsia" w:hAnsiTheme="minorEastAsia" w:cstheme="minorEastAsia"/>
          <w:color w:val="000000" w:themeColor="text1"/>
          <w:sz w:val="24"/>
          <w:szCs w:val="24"/>
          <w14:textFill>
            <w14:solidFill>
              <w14:schemeClr w14:val="tx1"/>
            </w14:solidFill>
          </w14:textFill>
        </w:rPr>
      </w:pPr>
      <w:r>
        <w:rPr>
          <w:rFonts w:hint="eastAsia" w:asciiTheme="minorEastAsia" w:hAnsiTheme="minorEastAsia" w:cstheme="minorEastAsia"/>
          <w:color w:val="000000" w:themeColor="text1"/>
          <w:sz w:val="24"/>
          <w:szCs w:val="24"/>
          <w14:textFill>
            <w14:solidFill>
              <w14:schemeClr w14:val="tx1"/>
            </w14:solidFill>
          </w14:textFill>
        </w:rPr>
        <w:t>教务处制</w:t>
      </w:r>
    </w:p>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24556F6B-A539-42F2-B2CE-C564576716BF}"/>
  </w:font>
  <w:font w:name="黑体">
    <w:panose1 w:val="02010609060101010101"/>
    <w:charset w:val="86"/>
    <w:family w:val="auto"/>
    <w:pitch w:val="default"/>
    <w:sig w:usb0="800002BF" w:usb1="38CF7CFA" w:usb2="00000016" w:usb3="00000000" w:csb0="00040001" w:csb1="00000000"/>
    <w:embedRegular r:id="rId2" w:fontKey="{B82480DC-1A7B-4E7E-AAC8-65DD69485DBA}"/>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_GB2312">
    <w:panose1 w:val="02010609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embedRegular r:id="rId3" w:fontKey="{766E5D73-AFF2-43D9-9D0C-CFA81B1B166D}"/>
  </w:font>
  <w:font w:name="仿宋">
    <w:panose1 w:val="02010609060101010101"/>
    <w:charset w:val="86"/>
    <w:family w:val="modern"/>
    <w:pitch w:val="default"/>
    <w:sig w:usb0="800002BF" w:usb1="38CF7CFA" w:usb2="00000016" w:usb3="00000000" w:csb0="00040001" w:csb1="00000000"/>
  </w:font>
  <w:font w:name="TimesNewRomanPSMT">
    <w:altName w:val="Times New Roman"/>
    <w:panose1 w:val="00000000000000000000"/>
    <w:charset w:val="00"/>
    <w:family w:val="roman"/>
    <w:pitch w:val="default"/>
    <w:sig w:usb0="00000000" w:usb1="00000000" w:usb2="00000000" w:usb3="00000000" w:csb0="00000000" w:csb1="00000000"/>
  </w:font>
  <w:font w:name="方正小标宋_GBK">
    <w:panose1 w:val="03000509000000000000"/>
    <w:charset w:val="86"/>
    <w:family w:val="script"/>
    <w:pitch w:val="default"/>
    <w:sig w:usb0="00000001" w:usb1="080E0000" w:usb2="00000000" w:usb3="00000000" w:csb0="00040000" w:csb1="00000000"/>
    <w:embedRegular r:id="rId4" w:fontKey="{7DD1DC2B-2FF6-4BAE-9076-EE58AFEFC046}"/>
  </w:font>
  <w:font w:name="Segoe UI">
    <w:panose1 w:val="020B0502040204020203"/>
    <w:charset w:val="00"/>
    <w:family w:val="auto"/>
    <w:pitch w:val="default"/>
    <w:sig w:usb0="E4002EFF" w:usb1="C000E47F" w:usb2="00000009" w:usb3="00000000" w:csb0="200001FF" w:csb1="00000000"/>
  </w:font>
  <w:font w:name="微软雅黑">
    <w:panose1 w:val="020B0503020204020204"/>
    <w:charset w:val="86"/>
    <w:family w:val="auto"/>
    <w:pitch w:val="default"/>
    <w:sig w:usb0="80000287" w:usb1="2ACF3C50" w:usb2="00000016" w:usb3="00000000" w:csb0="0004001F" w:csb1="00000000"/>
  </w:font>
  <w:font w:name="方正仿宋_GB2312">
    <w:panose1 w:val="02000000000000000000"/>
    <w:charset w:val="86"/>
    <w:family w:val="auto"/>
    <w:pitch w:val="default"/>
    <w:sig w:usb0="A00002BF" w:usb1="184F6CFA" w:usb2="00000012" w:usb3="00000000" w:csb0="00040001" w:csb1="00000000"/>
    <w:embedRegular r:id="rId5" w:fontKey="{C275AAB9-4176-4879-9A98-CB7F78F83559}"/>
  </w:font>
  <w:font w:name="t">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Tahoma">
    <w:panose1 w:val="020B0604030504040204"/>
    <w:charset w:val="00"/>
    <w:family w:val="auto"/>
    <w:pitch w:val="default"/>
    <w:sig w:usb0="E1002EFF" w:usb1="C000605B" w:usb2="00000029" w:usb3="00000000" w:csb0="200101FF" w:csb1="20280000"/>
  </w:font>
  <w:font w:name="Ti">
    <w:altName w:val="Segoe Print"/>
    <w:panose1 w:val="00000000000000000000"/>
    <w:charset w:val="00"/>
    <w:family w:val="auto"/>
    <w:pitch w:val="default"/>
    <w:sig w:usb0="00000000" w:usb1="00000000" w:usb2="00000000" w:usb3="00000000" w:csb0="00000000" w:csb1="00000000"/>
  </w:font>
  <w:font w:name="Tim">
    <w:altName w:val="Segoe Print"/>
    <w:panose1 w:val="00000000000000000000"/>
    <w:charset w:val="00"/>
    <w:family w:val="auto"/>
    <w:pitch w:val="default"/>
    <w:sig w:usb0="00000000" w:usb1="00000000" w:usb2="00000000" w:usb3="00000000" w:csb0="00000000" w:csb1="00000000"/>
  </w:font>
  <w:font w:name="Time">
    <w:altName w:val="Segoe Print"/>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E2FEBE">
    <w:pPr>
      <w:pStyle w:val="9"/>
    </w:pPr>
    <w: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6B4D6D5">
                          <w:pPr>
                            <w:pStyle w:val="9"/>
                          </w:pPr>
                          <w:r>
                            <w:rPr>
                              <w:rFonts w:ascii="Times New Roman" w:hAnsi="Times New Roman" w:cs="Times New Roman"/>
                              <w:sz w:val="28"/>
                              <w:szCs w:val="28"/>
                            </w:rPr>
                            <w:fldChar w:fldCharType="begin"/>
                          </w:r>
                          <w:r>
                            <w:rPr>
                              <w:rFonts w:ascii="Times New Roman" w:hAnsi="Times New Roman" w:cs="Times New Roman"/>
                              <w:sz w:val="28"/>
                              <w:szCs w:val="28"/>
                            </w:rPr>
                            <w:instrText xml:space="preserve"> PAGE  \* MERGEFORMAT </w:instrText>
                          </w:r>
                          <w:r>
                            <w:rPr>
                              <w:rFonts w:ascii="Times New Roman" w:hAnsi="Times New Roman" w:cs="Times New Roman"/>
                              <w:sz w:val="28"/>
                              <w:szCs w:val="28"/>
                            </w:rPr>
                            <w:fldChar w:fldCharType="separate"/>
                          </w:r>
                          <w:r>
                            <w:rPr>
                              <w:rFonts w:ascii="Times New Roman" w:hAnsi="Times New Roman" w:cs="Times New Roman"/>
                              <w:sz w:val="28"/>
                              <w:szCs w:val="28"/>
                            </w:rPr>
                            <w:t>- 10 -</w:t>
                          </w:r>
                          <w:r>
                            <w:rPr>
                              <w:rFonts w:ascii="Times New Roman" w:hAnsi="Times New Roman" w:cs="Times New Roman"/>
                              <w:sz w:val="28"/>
                              <w:szCs w:val="28"/>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16B4D6D5">
                    <w:pPr>
                      <w:pStyle w:val="9"/>
                    </w:pPr>
                    <w:r>
                      <w:rPr>
                        <w:rFonts w:ascii="Times New Roman" w:hAnsi="Times New Roman" w:cs="Times New Roman"/>
                        <w:sz w:val="28"/>
                        <w:szCs w:val="28"/>
                      </w:rPr>
                      <w:fldChar w:fldCharType="begin"/>
                    </w:r>
                    <w:r>
                      <w:rPr>
                        <w:rFonts w:ascii="Times New Roman" w:hAnsi="Times New Roman" w:cs="Times New Roman"/>
                        <w:sz w:val="28"/>
                        <w:szCs w:val="28"/>
                      </w:rPr>
                      <w:instrText xml:space="preserve"> PAGE  \* MERGEFORMAT </w:instrText>
                    </w:r>
                    <w:r>
                      <w:rPr>
                        <w:rFonts w:ascii="Times New Roman" w:hAnsi="Times New Roman" w:cs="Times New Roman"/>
                        <w:sz w:val="28"/>
                        <w:szCs w:val="28"/>
                      </w:rPr>
                      <w:fldChar w:fldCharType="separate"/>
                    </w:r>
                    <w:r>
                      <w:rPr>
                        <w:rFonts w:ascii="Times New Roman" w:hAnsi="Times New Roman" w:cs="Times New Roman"/>
                        <w:sz w:val="28"/>
                        <w:szCs w:val="28"/>
                      </w:rPr>
                      <w:t>- 10 -</w:t>
                    </w:r>
                    <w:r>
                      <w:rPr>
                        <w:rFonts w:ascii="Times New Roman" w:hAnsi="Times New Roman" w:cs="Times New Roman"/>
                        <w:sz w:val="28"/>
                        <w:szCs w:val="28"/>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90B2897"/>
    <w:multiLevelType w:val="multilevel"/>
    <w:tmpl w:val="090B2897"/>
    <w:lvl w:ilvl="0" w:tentative="0">
      <w:start w:val="1"/>
      <w:numFmt w:val="chineseCountingThousand"/>
      <w:pStyle w:val="2"/>
      <w:lvlText w:val="第%1章"/>
      <w:lvlJc w:val="left"/>
      <w:pPr>
        <w:ind w:left="420" w:hanging="420"/>
      </w:pPr>
      <w:rPr>
        <w:rFonts w:hint="eastAsia" w:ascii="黑体" w:hAnsi="黑体" w:eastAsia="黑体" w:cs="黑体"/>
        <w:b w:val="0"/>
        <w:bCs w:val="0"/>
        <w:sz w:val="32"/>
        <w:szCs w:val="32"/>
        <w:lang w:val="en-US"/>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5D1D7E02"/>
    <w:multiLevelType w:val="multilevel"/>
    <w:tmpl w:val="5D1D7E02"/>
    <w:lvl w:ilvl="0" w:tentative="0">
      <w:start w:val="1"/>
      <w:numFmt w:val="japaneseCounting"/>
      <w:pStyle w:val="3"/>
      <w:lvlText w:val="第%1条"/>
      <w:lvlJc w:val="left"/>
      <w:pPr>
        <w:ind w:left="945" w:hanging="945"/>
      </w:pPr>
      <w:rPr>
        <w:rFonts w:hint="eastAsia" w:ascii="楷体_GB2312" w:hAnsi="楷体_GB2312" w:eastAsia="楷体_GB2312" w:cs="楷体_GB2312"/>
        <w:b/>
        <w:sz w:val="32"/>
        <w:szCs w:val="32"/>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TrueTypeFonts/>
  <w:saveSubsetFonts/>
  <w:bordersDoNotSurroundHeader w:val="0"/>
  <w:bordersDoNotSurroundFooter w:val="0"/>
  <w:revisionView w:markup="0"/>
  <w:documentProtection w:edit="forms"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5CC4"/>
    <w:rsid w:val="0001268D"/>
    <w:rsid w:val="000306AE"/>
    <w:rsid w:val="000402E8"/>
    <w:rsid w:val="00050996"/>
    <w:rsid w:val="00057AB8"/>
    <w:rsid w:val="000716FA"/>
    <w:rsid w:val="000F5CC4"/>
    <w:rsid w:val="00137CCA"/>
    <w:rsid w:val="00172731"/>
    <w:rsid w:val="00176050"/>
    <w:rsid w:val="001E68DA"/>
    <w:rsid w:val="002367F1"/>
    <w:rsid w:val="0026696B"/>
    <w:rsid w:val="0028281F"/>
    <w:rsid w:val="002B74B3"/>
    <w:rsid w:val="002F4B51"/>
    <w:rsid w:val="00331629"/>
    <w:rsid w:val="00380DC7"/>
    <w:rsid w:val="00415882"/>
    <w:rsid w:val="004320E4"/>
    <w:rsid w:val="0045012D"/>
    <w:rsid w:val="0045432F"/>
    <w:rsid w:val="0049247F"/>
    <w:rsid w:val="00492A26"/>
    <w:rsid w:val="00516293"/>
    <w:rsid w:val="00516593"/>
    <w:rsid w:val="005362C5"/>
    <w:rsid w:val="00540185"/>
    <w:rsid w:val="0059500F"/>
    <w:rsid w:val="005B0F38"/>
    <w:rsid w:val="005D4B29"/>
    <w:rsid w:val="00617F8C"/>
    <w:rsid w:val="00624801"/>
    <w:rsid w:val="00667E37"/>
    <w:rsid w:val="006B38C9"/>
    <w:rsid w:val="006C39E0"/>
    <w:rsid w:val="00701DF6"/>
    <w:rsid w:val="00710FDF"/>
    <w:rsid w:val="007613D3"/>
    <w:rsid w:val="00772E84"/>
    <w:rsid w:val="00795E8D"/>
    <w:rsid w:val="0089038A"/>
    <w:rsid w:val="008A6E59"/>
    <w:rsid w:val="008B0661"/>
    <w:rsid w:val="008D56EA"/>
    <w:rsid w:val="008F10C2"/>
    <w:rsid w:val="00914539"/>
    <w:rsid w:val="00940665"/>
    <w:rsid w:val="009F0AC1"/>
    <w:rsid w:val="00A10B3C"/>
    <w:rsid w:val="00A81DBB"/>
    <w:rsid w:val="00A91435"/>
    <w:rsid w:val="00AC381B"/>
    <w:rsid w:val="00AE7437"/>
    <w:rsid w:val="00AE7714"/>
    <w:rsid w:val="00AF322F"/>
    <w:rsid w:val="00B25D09"/>
    <w:rsid w:val="00B40B1B"/>
    <w:rsid w:val="00B4737E"/>
    <w:rsid w:val="00B81CA4"/>
    <w:rsid w:val="00BD74D3"/>
    <w:rsid w:val="00C00CBB"/>
    <w:rsid w:val="00C05284"/>
    <w:rsid w:val="00C057DB"/>
    <w:rsid w:val="00C160B1"/>
    <w:rsid w:val="00C525DA"/>
    <w:rsid w:val="00CA5651"/>
    <w:rsid w:val="00CB0650"/>
    <w:rsid w:val="00CC3E52"/>
    <w:rsid w:val="00D615CB"/>
    <w:rsid w:val="00D65D39"/>
    <w:rsid w:val="00D82213"/>
    <w:rsid w:val="00D838BF"/>
    <w:rsid w:val="00D91DF6"/>
    <w:rsid w:val="00DE2A01"/>
    <w:rsid w:val="00E01559"/>
    <w:rsid w:val="00E06BCD"/>
    <w:rsid w:val="00E20A12"/>
    <w:rsid w:val="00EA7C9B"/>
    <w:rsid w:val="00EB21D9"/>
    <w:rsid w:val="00F912E3"/>
    <w:rsid w:val="00F96B4B"/>
    <w:rsid w:val="00FB3A9F"/>
    <w:rsid w:val="00FC55AF"/>
    <w:rsid w:val="0281020B"/>
    <w:rsid w:val="03225C26"/>
    <w:rsid w:val="042B6481"/>
    <w:rsid w:val="05FC052F"/>
    <w:rsid w:val="09262BF1"/>
    <w:rsid w:val="10A23360"/>
    <w:rsid w:val="131675C3"/>
    <w:rsid w:val="1410019C"/>
    <w:rsid w:val="17CA0A80"/>
    <w:rsid w:val="193E2DCB"/>
    <w:rsid w:val="1D6F5768"/>
    <w:rsid w:val="22A43B87"/>
    <w:rsid w:val="28AF6CCE"/>
    <w:rsid w:val="28C87DFC"/>
    <w:rsid w:val="2B876CBC"/>
    <w:rsid w:val="2C7B2504"/>
    <w:rsid w:val="2D8A3711"/>
    <w:rsid w:val="2EDC5014"/>
    <w:rsid w:val="31C63679"/>
    <w:rsid w:val="33A227A9"/>
    <w:rsid w:val="36EE5CC6"/>
    <w:rsid w:val="385E1FDF"/>
    <w:rsid w:val="39C104E8"/>
    <w:rsid w:val="3B7358FF"/>
    <w:rsid w:val="3B8304E8"/>
    <w:rsid w:val="3D020C1D"/>
    <w:rsid w:val="3D522DF4"/>
    <w:rsid w:val="3DBE2A92"/>
    <w:rsid w:val="42916CBE"/>
    <w:rsid w:val="46CC7820"/>
    <w:rsid w:val="495F7616"/>
    <w:rsid w:val="4D9D1769"/>
    <w:rsid w:val="4EBD5F65"/>
    <w:rsid w:val="54591277"/>
    <w:rsid w:val="549E2A2A"/>
    <w:rsid w:val="56BD4458"/>
    <w:rsid w:val="57940A34"/>
    <w:rsid w:val="58C075BD"/>
    <w:rsid w:val="5BB46942"/>
    <w:rsid w:val="62A01C27"/>
    <w:rsid w:val="69662C05"/>
    <w:rsid w:val="69B51AA8"/>
    <w:rsid w:val="6B675F58"/>
    <w:rsid w:val="6EF447D0"/>
    <w:rsid w:val="6F5B73A8"/>
    <w:rsid w:val="6FC70E7F"/>
    <w:rsid w:val="7003635D"/>
    <w:rsid w:val="7419513C"/>
    <w:rsid w:val="75826232"/>
    <w:rsid w:val="77D34759"/>
    <w:rsid w:val="7BF557A1"/>
    <w:rsid w:val="7F2F7093"/>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99" w:semiHidden="0"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iPriority="5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5"/>
    <w:qFormat/>
    <w:uiPriority w:val="9"/>
    <w:pPr>
      <w:keepNext/>
      <w:keepLines/>
      <w:numPr>
        <w:ilvl w:val="0"/>
        <w:numId w:val="1"/>
      </w:numPr>
      <w:spacing w:line="600" w:lineRule="exact"/>
      <w:ind w:left="0" w:firstLine="0"/>
      <w:jc w:val="center"/>
      <w:outlineLvl w:val="0"/>
    </w:pPr>
    <w:rPr>
      <w:rFonts w:ascii="Calibri" w:hAnsi="Calibri" w:eastAsia="黑体"/>
      <w:bCs/>
      <w:kern w:val="44"/>
      <w:sz w:val="32"/>
      <w:szCs w:val="44"/>
    </w:rPr>
  </w:style>
  <w:style w:type="paragraph" w:styleId="3">
    <w:name w:val="heading 2"/>
    <w:basedOn w:val="4"/>
    <w:next w:val="1"/>
    <w:link w:val="16"/>
    <w:unhideWhenUsed/>
    <w:qFormat/>
    <w:uiPriority w:val="9"/>
    <w:pPr>
      <w:numPr>
        <w:ilvl w:val="0"/>
        <w:numId w:val="2"/>
      </w:numPr>
      <w:ind w:left="0" w:firstLine="200"/>
      <w:outlineLvl w:val="1"/>
    </w:pPr>
    <w:rPr>
      <w:rFonts w:ascii="仿宋_GB2312" w:eastAsia="仿宋_GB2312"/>
      <w:color w:val="000000"/>
      <w:sz w:val="32"/>
      <w:szCs w:val="32"/>
    </w:rPr>
  </w:style>
  <w:style w:type="character" w:default="1" w:styleId="12">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4">
    <w:name w:val="List Paragraph"/>
    <w:basedOn w:val="1"/>
    <w:qFormat/>
    <w:uiPriority w:val="34"/>
    <w:pPr>
      <w:ind w:firstLine="420" w:firstLineChars="200"/>
    </w:pPr>
  </w:style>
  <w:style w:type="paragraph" w:styleId="5">
    <w:name w:val="annotation text"/>
    <w:basedOn w:val="1"/>
    <w:semiHidden/>
    <w:unhideWhenUsed/>
    <w:qFormat/>
    <w:uiPriority w:val="99"/>
    <w:pPr>
      <w:jc w:val="left"/>
    </w:pPr>
  </w:style>
  <w:style w:type="paragraph" w:styleId="6">
    <w:name w:val="Body Text Indent"/>
    <w:basedOn w:val="1"/>
    <w:qFormat/>
    <w:uiPriority w:val="0"/>
    <w:pPr>
      <w:autoSpaceDE w:val="0"/>
      <w:autoSpaceDN w:val="0"/>
      <w:adjustRightInd w:val="0"/>
      <w:spacing w:line="360" w:lineRule="auto"/>
      <w:ind w:firstLine="862" w:firstLineChars="196"/>
      <w:outlineLvl w:val="0"/>
    </w:pPr>
    <w:rPr>
      <w:rFonts w:ascii="仿宋_GB2312" w:eastAsia="仿宋_GB2312"/>
      <w:bCs/>
      <w:color w:val="000000"/>
      <w:kern w:val="0"/>
      <w:sz w:val="44"/>
      <w:szCs w:val="20"/>
    </w:rPr>
  </w:style>
  <w:style w:type="paragraph" w:styleId="7">
    <w:name w:val="Plain Text"/>
    <w:basedOn w:val="1"/>
    <w:link w:val="22"/>
    <w:qFormat/>
    <w:uiPriority w:val="0"/>
    <w:pPr>
      <w:widowControl/>
      <w:spacing w:before="100" w:beforeAutospacing="1" w:after="100" w:afterAutospacing="1"/>
      <w:jc w:val="left"/>
    </w:pPr>
    <w:rPr>
      <w:rFonts w:ascii="宋体" w:hAnsi="宋体" w:eastAsia="宋体" w:cs="Times New Roman"/>
      <w:kern w:val="0"/>
      <w:sz w:val="24"/>
      <w:szCs w:val="24"/>
    </w:rPr>
  </w:style>
  <w:style w:type="paragraph" w:styleId="8">
    <w:name w:val="Balloon Text"/>
    <w:basedOn w:val="1"/>
    <w:link w:val="20"/>
    <w:semiHidden/>
    <w:unhideWhenUsed/>
    <w:qFormat/>
    <w:uiPriority w:val="99"/>
    <w:rPr>
      <w:sz w:val="18"/>
      <w:szCs w:val="18"/>
    </w:rPr>
  </w:style>
  <w:style w:type="paragraph" w:styleId="9">
    <w:name w:val="footer"/>
    <w:basedOn w:val="1"/>
    <w:link w:val="14"/>
    <w:unhideWhenUsed/>
    <w:qFormat/>
    <w:uiPriority w:val="99"/>
    <w:pPr>
      <w:tabs>
        <w:tab w:val="center" w:pos="4153"/>
        <w:tab w:val="right" w:pos="8306"/>
      </w:tabs>
      <w:snapToGrid w:val="0"/>
      <w:jc w:val="left"/>
    </w:pPr>
    <w:rPr>
      <w:sz w:val="18"/>
      <w:szCs w:val="18"/>
    </w:rPr>
  </w:style>
  <w:style w:type="paragraph" w:styleId="10">
    <w:name w:val="header"/>
    <w:basedOn w:val="1"/>
    <w:link w:val="13"/>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13">
    <w:name w:val="页眉 Char"/>
    <w:basedOn w:val="12"/>
    <w:link w:val="10"/>
    <w:qFormat/>
    <w:uiPriority w:val="99"/>
    <w:rPr>
      <w:sz w:val="18"/>
      <w:szCs w:val="18"/>
    </w:rPr>
  </w:style>
  <w:style w:type="character" w:customStyle="1" w:styleId="14">
    <w:name w:val="页脚 Char"/>
    <w:basedOn w:val="12"/>
    <w:link w:val="9"/>
    <w:qFormat/>
    <w:uiPriority w:val="99"/>
    <w:rPr>
      <w:sz w:val="18"/>
      <w:szCs w:val="18"/>
    </w:rPr>
  </w:style>
  <w:style w:type="character" w:customStyle="1" w:styleId="15">
    <w:name w:val="标题 1 Char"/>
    <w:basedOn w:val="12"/>
    <w:link w:val="2"/>
    <w:qFormat/>
    <w:uiPriority w:val="9"/>
    <w:rPr>
      <w:rFonts w:ascii="Calibri" w:hAnsi="Calibri" w:eastAsia="黑体"/>
      <w:bCs/>
      <w:kern w:val="44"/>
      <w:sz w:val="32"/>
      <w:szCs w:val="44"/>
    </w:rPr>
  </w:style>
  <w:style w:type="character" w:customStyle="1" w:styleId="16">
    <w:name w:val="标题 2 Char"/>
    <w:basedOn w:val="12"/>
    <w:link w:val="3"/>
    <w:qFormat/>
    <w:uiPriority w:val="9"/>
    <w:rPr>
      <w:rFonts w:ascii="仿宋_GB2312" w:eastAsia="仿宋_GB2312"/>
      <w:color w:val="000000"/>
      <w:sz w:val="32"/>
      <w:szCs w:val="32"/>
    </w:rPr>
  </w:style>
  <w:style w:type="character" w:customStyle="1" w:styleId="17">
    <w:name w:val="fontstyle01"/>
    <w:basedOn w:val="12"/>
    <w:qFormat/>
    <w:uiPriority w:val="0"/>
    <w:rPr>
      <w:rFonts w:hint="default" w:ascii="仿宋" w:hAnsi="仿宋"/>
      <w:color w:val="000000"/>
      <w:sz w:val="32"/>
      <w:szCs w:val="32"/>
    </w:rPr>
  </w:style>
  <w:style w:type="character" w:customStyle="1" w:styleId="18">
    <w:name w:val="fontstyle11"/>
    <w:basedOn w:val="12"/>
    <w:qFormat/>
    <w:uiPriority w:val="0"/>
    <w:rPr>
      <w:rFonts w:hint="eastAsia" w:ascii="宋体" w:hAnsi="宋体" w:eastAsia="宋体"/>
      <w:color w:val="000000"/>
      <w:sz w:val="28"/>
      <w:szCs w:val="28"/>
    </w:rPr>
  </w:style>
  <w:style w:type="character" w:customStyle="1" w:styleId="19">
    <w:name w:val="fontstyle21"/>
    <w:basedOn w:val="12"/>
    <w:qFormat/>
    <w:uiPriority w:val="0"/>
    <w:rPr>
      <w:rFonts w:hint="default" w:ascii="TimesNewRomanPSMT" w:hAnsi="TimesNewRomanPSMT"/>
      <w:color w:val="000000"/>
      <w:sz w:val="32"/>
      <w:szCs w:val="32"/>
    </w:rPr>
  </w:style>
  <w:style w:type="character" w:customStyle="1" w:styleId="20">
    <w:name w:val="批注框文本 Char"/>
    <w:basedOn w:val="12"/>
    <w:link w:val="8"/>
    <w:semiHidden/>
    <w:qFormat/>
    <w:uiPriority w:val="99"/>
    <w:rPr>
      <w:kern w:val="2"/>
      <w:sz w:val="18"/>
      <w:szCs w:val="18"/>
    </w:rPr>
  </w:style>
  <w:style w:type="table" w:customStyle="1" w:styleId="21">
    <w:name w:val="Table Normal"/>
    <w:semiHidden/>
    <w:unhideWhenUsed/>
    <w:qFormat/>
    <w:uiPriority w:val="0"/>
    <w:rPr>
      <w:rFonts w:ascii="Arial" w:hAnsi="Arial" w:cs="Arial"/>
      <w:snapToGrid w:val="0"/>
      <w:color w:val="000000"/>
      <w:sz w:val="21"/>
      <w:szCs w:val="21"/>
    </w:rPr>
    <w:tblPr>
      <w:tblCellMar>
        <w:top w:w="0" w:type="dxa"/>
        <w:left w:w="0" w:type="dxa"/>
        <w:bottom w:w="0" w:type="dxa"/>
        <w:right w:w="0" w:type="dxa"/>
      </w:tblCellMar>
    </w:tblPr>
  </w:style>
  <w:style w:type="character" w:customStyle="1" w:styleId="22">
    <w:name w:val="纯文本 Char"/>
    <w:basedOn w:val="12"/>
    <w:link w:val="7"/>
    <w:qFormat/>
    <w:uiPriority w:val="0"/>
    <w:rPr>
      <w:rFonts w:ascii="宋体" w:hAnsi="宋体" w:eastAsia="宋体" w:cs="Times New Roman"/>
      <w:sz w:val="24"/>
      <w:szCs w:val="24"/>
    </w:rPr>
  </w:style>
</w:style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2.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image" Target="media/image6.png"/><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contractReview xmlns="http://schemas.wps.cn/vas-ai-hub/contract-review">
  <reviewItems>
    <reviewItem>
      <errorID>6a03f935-ee82-4a6f-90e5-88b96f2587fd</errorID>
      <errorWord>坚定“四个自信”，</errorWord>
      <group>L1_Punc</group>
      <groupName>标点问题</groupName>
      <ability>L2_Punc</ability>
      <abilityName>标点符号检查</abilityName>
      <candidateList>
        <item>坚定“四个自信”、</item>
      </candidateList>
      <explain/>
      <paraID>6490E92E</paraID>
      <start>31</start>
      <end>40</end>
      <status>unmodified</status>
      <modifiedWord/>
      <trackRevisions>false</trackRevisions>
    </reviewItem>
    <reviewItem>
      <errorID>67b245de-b056-4ed0-ba42-e494d4b7dc76</errorID>
      <errorWord>领导小组审定</errorWord>
      <group>L1_Word</group>
      <groupName>字词问题</groupName>
      <ability>L2_Typo</ability>
      <abilityName>字词错误</abilityName>
      <candidateList/>
      <explain>知识性错误</explain>
      <paraID>5D1AB803</paraID>
      <start>34</start>
      <end>40</end>
      <status>unmodified</status>
      <modifiedWord/>
      <trackRevisions>false</trackRevisions>
    </reviewItem>
    <reviewItem>
      <errorID>3f1adb1a-168f-40a4-8ce3-2add5820dd9b</errorID>
      <errorWord>长江学者</errorWord>
      <group>L1_Sensitive</group>
      <groupName>敏感问题</groupName>
      <ability>L2_Sensitive</ability>
      <abilityName>敏感内容</abilityName>
      <candidateList/>
      <explain>【敏感内容】句中涉及敏感性内容的违规表述，请注意甄别。</explain>
      <paraID>76F89ABC</paraID>
      <start>207</start>
      <end>211</end>
      <status>unmodified</status>
      <modifiedWord/>
      <trackRevisions>false</trackRevisions>
    </reviewItem>
    <reviewItem>
      <errorID>004e397d-ab95-4169-9650-c72cf0721353</errorID>
      <errorWord>万人计划</errorWord>
      <group>L1_Sensitive</group>
      <groupName>敏感问题</groupName>
      <ability>L2_Sensitive</ability>
      <abilityName>敏感内容</abilityName>
      <candidateList/>
      <explain>【敏感内容】句中涉及敏感性内容的违规表述，请注意甄别。</explain>
      <paraID>76F89ABC</paraID>
      <start>217</start>
      <end>221</end>
      <status>unmodified</status>
      <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4c219c5-a176-44ad-bfd9-431bd0503085}">
  <ds:schemaRefs/>
</ds:datastoreItem>
</file>

<file path=docProps/app.xml><?xml version="1.0" encoding="utf-8"?>
<Properties xmlns="http://schemas.openxmlformats.org/officeDocument/2006/extended-properties" xmlns:vt="http://schemas.openxmlformats.org/officeDocument/2006/docPropsVTypes">
  <Company>微软中国</Company>
  <Pages>13</Pages>
  <Words>7240</Words>
  <Characters>7247</Characters>
  <Lines>43</Lines>
  <Paragraphs>12</Paragraphs>
  <TotalTime>8</TotalTime>
  <ScaleCrop>false</ScaleCrop>
  <LinksUpToDate>false</LinksUpToDate>
  <CharactersWithSpaces>7291</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2021-11-25T10:08:00Z</dcterms:created>
  <dc:creator>连新泽</dc:creator>
  <cp:lastModifiedBy>甦</cp:lastModifiedBy>
  <cp:lastPrinted>2021-12-09T13:58:00Z</cp:lastPrinted>
  <dcterms:modified xsi:type="dcterms:W3CDTF">2026-04-03T07:47:31Z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B5696C32F1E54B9AB4DEA624C80F7FED_13</vt:lpwstr>
  </property>
  <property fmtid="{D5CDD505-2E9C-101B-9397-08002B2CF9AE}" pid="4" name="KSOTemplateDocerSaveRecord">
    <vt:lpwstr>eyJoZGlkIjoiMjI5NTYyMDk2NjExOTIyODA2YzU3NDZjMDFhN2FhZjEiLCJ1c2VySWQiOiI2OTEzMDU3NjYifQ==</vt:lpwstr>
  </property>
</Properties>
</file>