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9FF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温州理工学院本科生学业预警与学业帮扶管理办法</w:t>
      </w:r>
    </w:p>
    <w:p w14:paraId="742009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val="en-US" w:eastAsia="zh-CN"/>
        </w:rPr>
        <w:t>征求意见稿</w:t>
      </w: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32"/>
          <w:szCs w:val="32"/>
          <w:lang w:eastAsia="zh-CN"/>
        </w:rPr>
        <w:t>）</w:t>
      </w:r>
    </w:p>
    <w:p w14:paraId="314D50D3">
      <w:pPr>
        <w:pStyle w:val="7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3" w:firstLineChars="200"/>
        <w:jc w:val="both"/>
        <w:textAlignment w:val="auto"/>
        <w:rPr>
          <w:rStyle w:val="10"/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1CDDA6A4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总  则</w:t>
      </w:r>
    </w:p>
    <w:p w14:paraId="31FA5FB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进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一步加强我校学风建设，更好地营造以生为本的育人环境，推动对学生学习的过程管理，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健全学业困难学生预警、帮扶、跟踪闭环管理机制，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依据《普通高等学校学生管理规定》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教育部关于加强新时代高校学生心理健康工作的若干意见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《温州理工学院本科学生学籍管理规定》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等文件要求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，制定本办法。</w:t>
      </w:r>
    </w:p>
    <w:p w14:paraId="45ABCD03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学业预警</w:t>
      </w:r>
    </w:p>
    <w:p w14:paraId="3670A87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学业预警是指学校依据学籍管理办法及各专业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人才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培养方案的要求，通过对学生的学习情况进行分析，对可能或已经发生的学习问题或完成学业困难的学生进行警示，告知学生本人及家长可能产生的不良后果，帮助学生顺利完成学业的一种危机干预制度。</w:t>
      </w:r>
    </w:p>
    <w:p w14:paraId="3145E6A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学生经补考后仍不及格的课程（不含公选课、任选课及课外必选课）学分，一个学期达10学分（含）以上或者累计20学分（含）以上，给予学业警告。学业警告累计3次及以上的，学校启动退学处理相关程序。</w:t>
      </w:r>
    </w:p>
    <w:p w14:paraId="64AE410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对累计受到三次学业警告的学生，学习期间因创业、生病原因引起的学业困难，可提交《暂缓退学申请书》及相关佐证材料，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经学生所在学院党委会或党政联席会研究通过后，由教务处报校长办公室审议，审议通过的，可予以暂缓退学。创业原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因由创业相关单位审核，生病原因出具二甲以上医院的证明。</w:t>
      </w:r>
    </w:p>
    <w:p w14:paraId="338AD04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各学院成立由书记、院长为组长，分管教学工作和学生工作的院领导为副组长，系主任、专业负责人、专业教师、教学秘书、班主任、辅导员等为成员的学业预警帮扶工作小组，实施学院学业预警与帮扶工作。</w:t>
      </w:r>
    </w:p>
    <w:p w14:paraId="70E1373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学业预警工作按学期进行，一般在每学期开学初补（缓）考成绩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公布后15个工作日内完成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。学院学业预警与帮扶的主要任务有：下达预警通知书、谈心谈话、联系家长、制定个性化学业帮扶计划、开展学业帮扶、建立学业预警与学业帮扶档案等。对跨学期处于预警状态的学生，实行常态化跟踪，每月更新学业进展记录。</w:t>
      </w:r>
    </w:p>
    <w:p w14:paraId="69D171B8">
      <w:pPr>
        <w:pStyle w:val="4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学业预警前后，心理工作要同步研究和布置，各学院密切关注被预警学生心理状况，视严重情况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联合学校心理健康教育中心处理；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对存在心理焦虑、抑郁等问题的学生，制定“学业帮扶+心理疏导”双干预措施，安排专兼职心理教师对接辅导，避免由学业问题引发心理问题和危机事件。</w:t>
      </w:r>
    </w:p>
    <w:p w14:paraId="5282BA97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学业帮扶</w:t>
      </w:r>
    </w:p>
    <w:p w14:paraId="2BE57C4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学业帮扶是指各学院针对不同预警次数、不同学业困难类型的学生，采取分层分类、针对性措施对被学业预警的学生学业进行全面分析、指导以及帮扶的制度。</w:t>
      </w:r>
    </w:p>
    <w:p w14:paraId="2B16278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为配合做好学业帮扶工作，各学院平时可通过加强新生入学教育、专业导学、课程学习指导等多种形式来提高学生对专业的认知与学习规划能力；通过开展学科竞赛、专业实训、学术讲座等有较高专业水准（或学术含量）课外活动等来营造学术氛围；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通过最美宿舍、优良学风班建设等来不断提高同学们的集体荣誉感；通过规范课堂教学过程、强化学习过程监督、培养自主学习能力，不断加强学生学业监督过程管理。</w:t>
      </w:r>
    </w:p>
    <w:p w14:paraId="7CDE2AA2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学业帮扶措施应包括但不限于：</w:t>
      </w:r>
    </w:p>
    <w:p w14:paraId="24C6E75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  <w:lang w:val="en-US" w:eastAsia="zh-CN"/>
        </w:rPr>
        <w:t>朋辈帮扶：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各学院可遴选成绩优秀学生、责任心强、沟通能力良好的优秀学生、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学生干部、党员与学业困难学生结对子，实行“一对一”“多对一”等多种形式帮扶；也可按课程组建若干学习小组，围绕课程重点、难点、实操技能开展集体学习、错题讲解、实训指导，让学业困难学生在共同学习过程中得到提高和进步。朋辈帮扶每月开展不少于2次，做好帮扶记录。</w:t>
      </w:r>
    </w:p>
    <w:p w14:paraId="74E24DA3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  <w:lang w:val="en-US" w:eastAsia="zh-CN"/>
        </w:rPr>
        <w:t>师生携手：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各学院为学业困难学生指派具有丰富教学经验、较强责任心的专业教师与学业困难学生建立定期联系制度；班主任掌握每名学业困难学生的情况，从学习计划、时间管理、生活规划等方面对学生进行指导，每个月与学生进行面对面的交流不得少于2次；辅导员要掌握学院学业困难学生整体情况，主要做好2次及以上学业预警学生的学业帮扶统筹和心理疏导工作。</w:t>
      </w:r>
    </w:p>
    <w:p w14:paraId="5D3CE4B0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highlight w:val="none"/>
          <w:lang w:val="en-US" w:eastAsia="zh-CN"/>
        </w:rPr>
        <w:t>家校携手：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建立健全学院—家长—学生的三方联动机制，各学院要及时将学业困难学生的实际情况、在校表现、学业成绩通报学生家长，每学期与家长沟通不少于2次，同步反馈学生帮扶进展；学生家长要掌握孩子学习及心理情况，做好学业督促和家庭心理疏导工作，帮助孩子走出困境，顺利完成学业。</w:t>
      </w:r>
    </w:p>
    <w:p w14:paraId="07336FD4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分类帮扶：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针对学习态度不端正的学生，开展学风教育和纪律约束，制定学习打卡制度；针对学习方法不当的学生，开展学习规划、时间管理、答题技巧等专题指导；针对基础薄弱的学生，开展课程前置补习、重难点专项辅导；针对实践能力不足的学生，安排专项实训、企业导师带教，结合校企合作项目提升实操能力。</w:t>
      </w:r>
    </w:p>
    <w:p w14:paraId="7838646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各学院要建立学业帮扶跟踪反馈机制，及时开展总结和评价，推广帮扶效果好的经验做法，不断提高帮扶成效。将教师参与学业帮扶工作纳入年度考核、评优评先的重要依据；各二级学院可结合实际，依据学校绩效工资发放管理相关规定，在经费允许范围内对帮扶成效显著的教师给予绩效奖励；对表现优秀的朋辈帮扶学生，在综合素质评价、奖学金评选、入党推优、干部选拔中予以倾斜，学校设立 “朋辈帮扶优秀奖” 进行表彰，充分发挥绩效工资和评优评先的激励导向作用，有效提升教师和学生参与学业帮扶工作的积极性和主动性。</w:t>
      </w:r>
    </w:p>
    <w:p w14:paraId="20A1AD06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归档管理</w:t>
      </w:r>
    </w:p>
    <w:p w14:paraId="2B188124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各学院要高度重视学业预警及学业帮扶档案建设，将档案管理作为学业帮扶工作的重要环节，做到全程留痕、规范建档。预警过程须有书面记录，且经当事人签字存档。对于被预警学生，实行一人一档、动态更新管理，档案材料包括且不限于处理结果汇总表、学业预警通知书、与学生及学生家长的沟通记录、个性化学业帮扶工作计划及过程记录、学业进展情况等。</w:t>
      </w:r>
    </w:p>
    <w:p w14:paraId="5E3A4D30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  则</w:t>
      </w:r>
    </w:p>
    <w:p w14:paraId="2140465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本办法适用于学校普通全日制本科学生。</w:t>
      </w:r>
    </w:p>
    <w:p w14:paraId="007656C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本办法自发布之日起开始实施，由教务处、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处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负责解释。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1372A9-B5D0-47A7-ABF4-596FDE98F6F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511FA9EA-CD79-48E2-820C-618F44E7329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1E3CCC98-3EB9-4EAE-BE7A-F08858BA37FA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A0CEE1"/>
    <w:multiLevelType w:val="singleLevel"/>
    <w:tmpl w:val="D5A0CEE1"/>
    <w:lvl w:ilvl="0" w:tentative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E1D996AE"/>
    <w:multiLevelType w:val="singleLevel"/>
    <w:tmpl w:val="E1D996AE"/>
    <w:lvl w:ilvl="0" w:tentative="0">
      <w:start w:val="1"/>
      <w:numFmt w:val="chineseCounting"/>
      <w:suff w:val="space"/>
      <w:lvlText w:val="第%1条"/>
      <w:lvlJc w:val="left"/>
      <w:rPr>
        <w:rFonts w:hint="eastAsia" w:ascii="楷体_GB2312" w:hAnsi="楷体_GB2312" w:eastAsia="楷体_GB2312" w:cs="楷体_GB2312"/>
        <w:b/>
        <w:bCs/>
      </w:rPr>
    </w:lvl>
  </w:abstractNum>
  <w:abstractNum w:abstractNumId="2">
    <w:nsid w:val="2141EB11"/>
    <w:multiLevelType w:val="singleLevel"/>
    <w:tmpl w:val="2141EB11"/>
    <w:lvl w:ilvl="0" w:tentative="0">
      <w:start w:val="1"/>
      <w:numFmt w:val="chineseCounting"/>
      <w:suff w:val="nothing"/>
      <w:lvlText w:val="（%1）"/>
      <w:lvlJc w:val="left"/>
      <w:rPr>
        <w:rFonts w:hint="eastAsia"/>
        <w:b/>
        <w:bCs/>
      </w:rPr>
    </w:lvl>
  </w:abstractNum>
  <w:abstractNum w:abstractNumId="3">
    <w:nsid w:val="22E9DBF2"/>
    <w:multiLevelType w:val="multilevel"/>
    <w:tmpl w:val="22E9DBF2"/>
    <w:lvl w:ilvl="0" w:tentative="0">
      <w:start w:val="1"/>
      <w:numFmt w:val="japaneseCounting"/>
      <w:pStyle w:val="3"/>
      <w:lvlText w:val="第%1条"/>
      <w:lvlJc w:val="left"/>
      <w:pPr>
        <w:ind w:left="945" w:hanging="945"/>
      </w:pPr>
      <w:rPr>
        <w:rFonts w:hint="eastAsia" w:ascii="楷体_GB2312" w:hAnsi="楷体_GB2312" w:eastAsia="楷体_GB2312" w:cs="方正公文小标宋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yNWY3OGE4YjY4YTU4NThkOWIzN2E3ZDM2Nzc4MzgifQ=="/>
  </w:docVars>
  <w:rsids>
    <w:rsidRoot w:val="00000000"/>
    <w:rsid w:val="00240491"/>
    <w:rsid w:val="011A4211"/>
    <w:rsid w:val="011B6DD1"/>
    <w:rsid w:val="023E3BAA"/>
    <w:rsid w:val="032B38D4"/>
    <w:rsid w:val="03E03589"/>
    <w:rsid w:val="045F2FD9"/>
    <w:rsid w:val="051F123E"/>
    <w:rsid w:val="05CF4ECC"/>
    <w:rsid w:val="06EF3BC1"/>
    <w:rsid w:val="07602A21"/>
    <w:rsid w:val="07ED32A2"/>
    <w:rsid w:val="0BC924C3"/>
    <w:rsid w:val="0BF60243"/>
    <w:rsid w:val="0C8F6F37"/>
    <w:rsid w:val="0CFB4CE6"/>
    <w:rsid w:val="0E8762CC"/>
    <w:rsid w:val="0ED2359D"/>
    <w:rsid w:val="0FB27BBC"/>
    <w:rsid w:val="0FD952D7"/>
    <w:rsid w:val="10A71346"/>
    <w:rsid w:val="125154F9"/>
    <w:rsid w:val="14534DD1"/>
    <w:rsid w:val="14ED52FA"/>
    <w:rsid w:val="15716D79"/>
    <w:rsid w:val="1605057E"/>
    <w:rsid w:val="163F5A31"/>
    <w:rsid w:val="16DD250D"/>
    <w:rsid w:val="17992641"/>
    <w:rsid w:val="180B6816"/>
    <w:rsid w:val="183274A1"/>
    <w:rsid w:val="186247F4"/>
    <w:rsid w:val="18FF7B61"/>
    <w:rsid w:val="1A0316C7"/>
    <w:rsid w:val="1BE159A2"/>
    <w:rsid w:val="1FA31352"/>
    <w:rsid w:val="1FF26F58"/>
    <w:rsid w:val="22484BBA"/>
    <w:rsid w:val="229B0FC8"/>
    <w:rsid w:val="23B425BC"/>
    <w:rsid w:val="23EF272F"/>
    <w:rsid w:val="24E34CB4"/>
    <w:rsid w:val="25C42F2F"/>
    <w:rsid w:val="261B4DCA"/>
    <w:rsid w:val="28881B05"/>
    <w:rsid w:val="29367801"/>
    <w:rsid w:val="2A705459"/>
    <w:rsid w:val="2C124334"/>
    <w:rsid w:val="2DBB1BDB"/>
    <w:rsid w:val="2F934FD1"/>
    <w:rsid w:val="30AA4B24"/>
    <w:rsid w:val="312E7A8A"/>
    <w:rsid w:val="31765C53"/>
    <w:rsid w:val="3378424B"/>
    <w:rsid w:val="35036BF2"/>
    <w:rsid w:val="374569B0"/>
    <w:rsid w:val="375367DC"/>
    <w:rsid w:val="37797900"/>
    <w:rsid w:val="398C7DE6"/>
    <w:rsid w:val="3A6C0270"/>
    <w:rsid w:val="3CEC6A3E"/>
    <w:rsid w:val="3D2611E1"/>
    <w:rsid w:val="3FD8501A"/>
    <w:rsid w:val="418C3731"/>
    <w:rsid w:val="42744181"/>
    <w:rsid w:val="443C0AE3"/>
    <w:rsid w:val="4458484D"/>
    <w:rsid w:val="458C34E5"/>
    <w:rsid w:val="45C26C4F"/>
    <w:rsid w:val="480358B9"/>
    <w:rsid w:val="489020AF"/>
    <w:rsid w:val="49470E9F"/>
    <w:rsid w:val="497F556F"/>
    <w:rsid w:val="4A222CB0"/>
    <w:rsid w:val="4AA71558"/>
    <w:rsid w:val="4BB40316"/>
    <w:rsid w:val="4C746805"/>
    <w:rsid w:val="4C836917"/>
    <w:rsid w:val="4E1E2E48"/>
    <w:rsid w:val="4E8D45DE"/>
    <w:rsid w:val="50210D17"/>
    <w:rsid w:val="50A6623D"/>
    <w:rsid w:val="53C65303"/>
    <w:rsid w:val="54BE5EDA"/>
    <w:rsid w:val="559E2F59"/>
    <w:rsid w:val="56056960"/>
    <w:rsid w:val="564C4296"/>
    <w:rsid w:val="56CA05AC"/>
    <w:rsid w:val="573479B6"/>
    <w:rsid w:val="57B34F10"/>
    <w:rsid w:val="58E96668"/>
    <w:rsid w:val="5A201EC3"/>
    <w:rsid w:val="5C013B44"/>
    <w:rsid w:val="5C9B2A73"/>
    <w:rsid w:val="5E1710E3"/>
    <w:rsid w:val="617B778E"/>
    <w:rsid w:val="623A4D76"/>
    <w:rsid w:val="62954BFE"/>
    <w:rsid w:val="62FD2D95"/>
    <w:rsid w:val="63DF5113"/>
    <w:rsid w:val="63FA4680"/>
    <w:rsid w:val="65190FCF"/>
    <w:rsid w:val="6646011B"/>
    <w:rsid w:val="66AE1300"/>
    <w:rsid w:val="677F7D33"/>
    <w:rsid w:val="68EF4B10"/>
    <w:rsid w:val="6B256346"/>
    <w:rsid w:val="6B5A54AD"/>
    <w:rsid w:val="6C0D3D39"/>
    <w:rsid w:val="6D8470F4"/>
    <w:rsid w:val="6EF231FA"/>
    <w:rsid w:val="6FC23E3B"/>
    <w:rsid w:val="6FCE65C4"/>
    <w:rsid w:val="70810447"/>
    <w:rsid w:val="7142694C"/>
    <w:rsid w:val="728473B3"/>
    <w:rsid w:val="72A82AB8"/>
    <w:rsid w:val="72D44F92"/>
    <w:rsid w:val="73740118"/>
    <w:rsid w:val="74F12683"/>
    <w:rsid w:val="75371599"/>
    <w:rsid w:val="765B6A0D"/>
    <w:rsid w:val="77F23642"/>
    <w:rsid w:val="78796B06"/>
    <w:rsid w:val="78AF64F4"/>
    <w:rsid w:val="78F916F8"/>
    <w:rsid w:val="793F1B81"/>
    <w:rsid w:val="7D211F4F"/>
    <w:rsid w:val="7DCC5C51"/>
    <w:rsid w:val="7DFD6D51"/>
    <w:rsid w:val="7E3B7269"/>
    <w:rsid w:val="7F662AF1"/>
    <w:rsid w:val="7F92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260" w:afterLines="0" w:afterAutospacing="0" w:line="413" w:lineRule="auto"/>
      <w:ind w:left="945" w:hanging="945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autoRedefine/>
    <w:qFormat/>
    <w:uiPriority w:val="0"/>
    <w:rPr>
      <w:b/>
    </w:rPr>
  </w:style>
  <w:style w:type="character" w:styleId="11">
    <w:name w:val="Emphasis"/>
    <w:basedOn w:val="9"/>
    <w:autoRedefine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5bbf8068-19fb-460b-9398-409c5f6ff106</errorID>
      <errorWord>焦虑</errorWord>
      <group>L1_Official</group>
      <groupName>公文问题</groupName>
      <ability>L2_Official</ability>
      <abilityName>公文问题</abilityName>
      <candidateList/>
      <explain>公文中禁止出现该词语</explain>
      <paraID>69D171B8</paraID>
      <start>62</start>
      <end>64</end>
      <status>unmodified</status>
      <modifiedWord/>
      <trackRevisions>false</trackRevisions>
    </reviewItem>
    <reviewItem>
      <errorID>4fd94d20-6000-4655-bc18-065fc6635dcb</errorID>
      <errorWord>”、“</errorWord>
      <group>L1_Punc</group>
      <groupName>标点问题</groupName>
      <ability>L2_Punc</ability>
      <abilityName>标点符号检查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24C6E756</paraID>
      <start>59</start>
      <end>61</end>
      <status>modified</status>
      <modifiedWord>”“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5eaf176c-fa46-41b1-928e-fd9d17dead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2191</Words>
  <Characters>2194</Characters>
  <Lines>0</Lines>
  <Paragraphs>0</Paragraphs>
  <TotalTime>3</TotalTime>
  <ScaleCrop>false</ScaleCrop>
  <LinksUpToDate>false</LinksUpToDate>
  <CharactersWithSpaces>2200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2024-12-16T00:48:00Z</dcterms:created>
  <dc:creator>DELL</dc:creator>
  <cp:lastModifiedBy>甦</cp:lastModifiedBy>
  <dcterms:modified xsi:type="dcterms:W3CDTF">2026-04-03T08:38:02Z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BFAEC250842340FFB68865C3194D6CE6_13</vt:lpwstr>
  </property>
  <property fmtid="{D5CDD505-2E9C-101B-9397-08002B2CF9AE}" pid="4" name="KSOTemplateDocerSaveRecord">
    <vt:lpwstr>eyJoZGlkIjoiMjI5NTYyMDk2NjExOTIyODA2YzU3NDZjMDFhN2FhZjEiLCJ1c2VySWQiOiI2OTEzMDU3NjYifQ==</vt:lpwstr>
  </property>
</Properties>
</file>