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2A1BF1">
      <w:pPr>
        <w:keepNext w:val="0"/>
        <w:keepLines w:val="0"/>
        <w:pageBreakBefore w:val="0"/>
        <w:widowControl w:val="0"/>
        <w:kinsoku/>
        <w:wordWrap/>
        <w:overflowPunct/>
        <w:topLinePunct/>
        <w:autoSpaceDE/>
        <w:autoSpaceDN/>
        <w:bidi w:val="0"/>
        <w:spacing w:line="600" w:lineRule="exact"/>
        <w:ind w:right="0"/>
        <w:jc w:val="center"/>
        <w:textAlignment w:val="auto"/>
        <w:rPr>
          <w:rFonts w:hint="default" w:ascii="Times New Roman" w:hAnsi="Times New Roman" w:eastAsia="仿宋_GB2312" w:cs="Times New Roman"/>
          <w:color w:val="auto"/>
          <w:sz w:val="44"/>
          <w:szCs w:val="44"/>
          <w:highlight w:val="none"/>
          <w:lang w:eastAsia="zh-CN" w:bidi="ar"/>
        </w:rPr>
      </w:pPr>
      <w:r>
        <w:rPr>
          <w:rFonts w:hint="default" w:ascii="Times New Roman" w:hAnsi="Times New Roman" w:eastAsia="方正小标宋_GBK" w:cs="Times New Roman"/>
          <w:kern w:val="0"/>
          <w:sz w:val="44"/>
          <w:szCs w:val="44"/>
        </w:rPr>
        <w:drawing>
          <wp:anchor distT="0" distB="0" distL="114300" distR="114300" simplePos="0" relativeHeight="251659264" behindDoc="1" locked="0" layoutInCell="1" allowOverlap="1">
            <wp:simplePos x="0" y="0"/>
            <wp:positionH relativeFrom="column">
              <wp:posOffset>-1116330</wp:posOffset>
            </wp:positionH>
            <wp:positionV relativeFrom="paragraph">
              <wp:posOffset>-880745</wp:posOffset>
            </wp:positionV>
            <wp:extent cx="7560310" cy="3727450"/>
            <wp:effectExtent l="0" t="0" r="2540" b="6350"/>
            <wp:wrapNone/>
            <wp:docPr id="2" name="图片 2" descr="温州理工学院文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温州理工学院文件"/>
                    <pic:cNvPicPr>
                      <a:picLocks noChangeAspect="1"/>
                    </pic:cNvPicPr>
                  </pic:nvPicPr>
                  <pic:blipFill>
                    <a:blip r:embed="rId5"/>
                    <a:stretch>
                      <a:fillRect/>
                    </a:stretch>
                  </pic:blipFill>
                  <pic:spPr>
                    <a:xfrm>
                      <a:off x="0" y="0"/>
                      <a:ext cx="7560310" cy="3727450"/>
                    </a:xfrm>
                    <a:prstGeom prst="rect">
                      <a:avLst/>
                    </a:prstGeom>
                    <a:noFill/>
                    <a:ln>
                      <a:noFill/>
                    </a:ln>
                  </pic:spPr>
                </pic:pic>
              </a:graphicData>
            </a:graphic>
          </wp:anchor>
        </w:drawing>
      </w:r>
    </w:p>
    <w:p w14:paraId="07424420">
      <w:pPr>
        <w:keepNext w:val="0"/>
        <w:keepLines w:val="0"/>
        <w:pageBreakBefore w:val="0"/>
        <w:widowControl w:val="0"/>
        <w:kinsoku/>
        <w:wordWrap/>
        <w:overflowPunct/>
        <w:topLinePunct/>
        <w:autoSpaceDE/>
        <w:autoSpaceDN/>
        <w:bidi w:val="0"/>
        <w:spacing w:line="600" w:lineRule="exact"/>
        <w:ind w:right="0"/>
        <w:jc w:val="center"/>
        <w:textAlignment w:val="auto"/>
        <w:rPr>
          <w:rFonts w:hint="default" w:ascii="Times New Roman" w:hAnsi="Times New Roman" w:eastAsia="仿宋_GB2312" w:cs="Times New Roman"/>
          <w:color w:val="auto"/>
          <w:sz w:val="44"/>
          <w:szCs w:val="44"/>
          <w:highlight w:val="none"/>
          <w:lang w:eastAsia="zh-CN" w:bidi="ar"/>
        </w:rPr>
      </w:pPr>
    </w:p>
    <w:p w14:paraId="287D0A8E">
      <w:pPr>
        <w:keepNext w:val="0"/>
        <w:keepLines w:val="0"/>
        <w:pageBreakBefore w:val="0"/>
        <w:widowControl w:val="0"/>
        <w:kinsoku/>
        <w:wordWrap/>
        <w:overflowPunct/>
        <w:topLinePunct/>
        <w:autoSpaceDE/>
        <w:autoSpaceDN/>
        <w:bidi w:val="0"/>
        <w:spacing w:line="600" w:lineRule="exact"/>
        <w:ind w:right="0"/>
        <w:jc w:val="center"/>
        <w:textAlignment w:val="auto"/>
        <w:rPr>
          <w:rFonts w:hint="default" w:ascii="Times New Roman" w:hAnsi="Times New Roman" w:eastAsia="仿宋_GB2312" w:cs="Times New Roman"/>
          <w:color w:val="auto"/>
          <w:sz w:val="44"/>
          <w:szCs w:val="44"/>
          <w:highlight w:val="none"/>
          <w:lang w:val="en-US" w:eastAsia="zh-CN" w:bidi="ar"/>
        </w:rPr>
      </w:pPr>
    </w:p>
    <w:p w14:paraId="52276646">
      <w:pPr>
        <w:keepNext w:val="0"/>
        <w:keepLines w:val="0"/>
        <w:pageBreakBefore w:val="0"/>
        <w:widowControl w:val="0"/>
        <w:kinsoku/>
        <w:wordWrap/>
        <w:overflowPunct/>
        <w:topLinePunct/>
        <w:autoSpaceDE/>
        <w:autoSpaceDN/>
        <w:bidi w:val="0"/>
        <w:spacing w:line="600" w:lineRule="exact"/>
        <w:ind w:right="0"/>
        <w:jc w:val="center"/>
        <w:textAlignment w:val="auto"/>
        <w:rPr>
          <w:rFonts w:hint="default" w:ascii="Times New Roman" w:hAnsi="Times New Roman" w:eastAsia="仿宋_GB2312" w:cs="Times New Roman"/>
          <w:color w:val="auto"/>
          <w:sz w:val="44"/>
          <w:szCs w:val="44"/>
          <w:highlight w:val="none"/>
          <w:lang w:bidi="ar"/>
        </w:rPr>
      </w:pPr>
    </w:p>
    <w:p w14:paraId="078CDA47">
      <w:pPr>
        <w:keepNext w:val="0"/>
        <w:keepLines w:val="0"/>
        <w:pageBreakBefore w:val="0"/>
        <w:widowControl w:val="0"/>
        <w:kinsoku/>
        <w:wordWrap/>
        <w:overflowPunct/>
        <w:topLinePunct/>
        <w:autoSpaceDE/>
        <w:autoSpaceDN/>
        <w:bidi w:val="0"/>
        <w:spacing w:line="600" w:lineRule="exact"/>
        <w:ind w:right="0"/>
        <w:jc w:val="both"/>
        <w:textAlignment w:val="auto"/>
        <w:rPr>
          <w:rFonts w:hint="default" w:ascii="Times New Roman" w:hAnsi="Times New Roman" w:eastAsia="仿宋_GB2312" w:cs="Times New Roman"/>
          <w:color w:val="auto"/>
          <w:sz w:val="32"/>
          <w:szCs w:val="32"/>
          <w:highlight w:val="none"/>
        </w:rPr>
      </w:pPr>
    </w:p>
    <w:p w14:paraId="021E1E77">
      <w:pPr>
        <w:keepNext w:val="0"/>
        <w:keepLines w:val="0"/>
        <w:pageBreakBefore w:val="0"/>
        <w:widowControl w:val="0"/>
        <w:kinsoku/>
        <w:wordWrap/>
        <w:overflowPunct/>
        <w:topLinePunct/>
        <w:autoSpaceDE/>
        <w:autoSpaceDN/>
        <w:bidi w:val="0"/>
        <w:spacing w:line="600" w:lineRule="exact"/>
        <w:ind w:right="0"/>
        <w:jc w:val="center"/>
        <w:textAlignment w:val="auto"/>
        <w:rPr>
          <w:rFonts w:hint="default" w:ascii="Times New Roman" w:hAnsi="Times New Roman" w:eastAsia="仿宋_GB2312" w:cs="Times New Roman"/>
          <w:color w:val="auto"/>
          <w:sz w:val="32"/>
          <w:szCs w:val="32"/>
          <w:highlight w:val="none"/>
        </w:rPr>
      </w:pPr>
    </w:p>
    <w:p w14:paraId="2E726617">
      <w:pPr>
        <w:keepNext w:val="0"/>
        <w:keepLines w:val="0"/>
        <w:pageBreakBefore w:val="0"/>
        <w:widowControl w:val="0"/>
        <w:kinsoku/>
        <w:wordWrap/>
        <w:overflowPunct/>
        <w:topLinePunct/>
        <w:autoSpaceDE/>
        <w:autoSpaceDN/>
        <w:bidi w:val="0"/>
        <w:spacing w:line="600" w:lineRule="exact"/>
        <w:ind w:right="0"/>
        <w:jc w:val="center"/>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温理工行政〔202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20</w:t>
      </w:r>
      <w:r>
        <w:rPr>
          <w:rFonts w:hint="default" w:ascii="Times New Roman" w:hAnsi="Times New Roman" w:eastAsia="仿宋_GB2312" w:cs="Times New Roman"/>
          <w:color w:val="auto"/>
          <w:sz w:val="32"/>
          <w:szCs w:val="32"/>
          <w:highlight w:val="none"/>
        </w:rPr>
        <w:t>号</w:t>
      </w:r>
    </w:p>
    <w:p w14:paraId="105047DE">
      <w:pPr>
        <w:keepNext w:val="0"/>
        <w:keepLines w:val="0"/>
        <w:pageBreakBefore w:val="0"/>
        <w:widowControl w:val="0"/>
        <w:kinsoku/>
        <w:wordWrap/>
        <w:overflowPunct/>
        <w:topLinePunct/>
        <w:autoSpaceDE/>
        <w:autoSpaceDN/>
        <w:bidi w:val="0"/>
        <w:spacing w:line="600" w:lineRule="exact"/>
        <w:ind w:right="0"/>
        <w:jc w:val="center"/>
        <w:textAlignment w:val="auto"/>
        <w:rPr>
          <w:rFonts w:hint="default" w:ascii="Times New Roman" w:hAnsi="Times New Roman" w:eastAsia="仿宋_GB2312" w:cs="Times New Roman"/>
          <w:color w:val="auto"/>
          <w:sz w:val="32"/>
          <w:szCs w:val="32"/>
          <w:highlight w:val="none"/>
        </w:rPr>
      </w:pPr>
    </w:p>
    <w:p w14:paraId="40EB463B">
      <w:pPr>
        <w:keepNext w:val="0"/>
        <w:keepLines w:val="0"/>
        <w:pageBreakBefore w:val="0"/>
        <w:widowControl w:val="0"/>
        <w:kinsoku/>
        <w:wordWrap/>
        <w:overflowPunct/>
        <w:topLinePunct/>
        <w:autoSpaceDE/>
        <w:autoSpaceDN/>
        <w:bidi w:val="0"/>
        <w:adjustRightInd/>
        <w:snapToGrid/>
        <w:spacing w:beforeAutospacing="0" w:afterAutospacing="0" w:line="600" w:lineRule="exact"/>
        <w:ind w:left="0" w:leftChars="0" w:right="0"/>
        <w:jc w:val="center"/>
        <w:textAlignment w:val="auto"/>
        <w:rPr>
          <w:rFonts w:hint="default" w:ascii="Times New Roman" w:hAnsi="Times New Roman" w:eastAsia="方正小标宋_GBK" w:cs="Times New Roman"/>
          <w:snapToGrid/>
          <w:color w:val="auto"/>
          <w:kern w:val="2"/>
          <w:sz w:val="32"/>
          <w:szCs w:val="32"/>
          <w:highlight w:val="none"/>
          <w:lang w:eastAsia="zh-CN"/>
        </w:rPr>
      </w:pPr>
    </w:p>
    <w:p w14:paraId="0598CCAD">
      <w:pPr>
        <w:keepNext w:val="0"/>
        <w:keepLines w:val="0"/>
        <w:pageBreakBefore w:val="0"/>
        <w:widowControl w:val="0"/>
        <w:kinsoku/>
        <w:wordWrap/>
        <w:overflowPunct/>
        <w:topLinePunct/>
        <w:autoSpaceDE/>
        <w:autoSpaceDN/>
        <w:bidi w:val="0"/>
        <w:spacing w:beforeAutospacing="0" w:afterAutospacing="0" w:line="600" w:lineRule="exact"/>
        <w:ind w:right="0"/>
        <w:jc w:val="center"/>
        <w:textAlignment w:val="auto"/>
        <w:rPr>
          <w:rFonts w:hint="default" w:ascii="Times New Roman" w:hAnsi="Times New Roman" w:eastAsia="方正小标宋_GBK" w:cs="Times New Roman"/>
          <w:bCs/>
          <w:color w:val="auto"/>
          <w:w w:val="95"/>
          <w:kern w:val="0"/>
          <w:sz w:val="44"/>
          <w:szCs w:val="44"/>
          <w:highlight w:val="none"/>
          <w:lang w:val="en-US" w:eastAsia="zh-CN" w:bidi="ar"/>
        </w:rPr>
      </w:pPr>
      <w:r>
        <w:rPr>
          <w:rFonts w:hint="default" w:ascii="Times New Roman" w:hAnsi="Times New Roman" w:eastAsia="方正小标宋_GBK" w:cs="Times New Roman"/>
          <w:snapToGrid/>
          <w:color w:val="auto"/>
          <w:kern w:val="0"/>
          <w:sz w:val="44"/>
          <w:szCs w:val="44"/>
          <w:highlight w:val="none"/>
          <w:lang w:val="en-US" w:eastAsia="zh-CN" w:bidi="ar-SA"/>
        </w:rPr>
        <w:t>关于印发《</w:t>
      </w:r>
      <w:r>
        <w:rPr>
          <w:rFonts w:hint="default" w:ascii="Times New Roman" w:hAnsi="Times New Roman" w:eastAsia="方正小标宋_GBK" w:cs="Times New Roman"/>
          <w:bCs/>
          <w:color w:val="auto"/>
          <w:w w:val="95"/>
          <w:kern w:val="0"/>
          <w:sz w:val="44"/>
          <w:szCs w:val="44"/>
          <w:highlight w:val="none"/>
          <w:lang w:val="en-US" w:eastAsia="zh-CN" w:bidi="ar"/>
        </w:rPr>
        <w:t>温州理工学院学士学位授予工作</w:t>
      </w:r>
    </w:p>
    <w:p w14:paraId="11B0653E">
      <w:pPr>
        <w:keepNext w:val="0"/>
        <w:keepLines w:val="0"/>
        <w:pageBreakBefore w:val="0"/>
        <w:widowControl w:val="0"/>
        <w:kinsoku/>
        <w:wordWrap/>
        <w:overflowPunct/>
        <w:topLinePunct/>
        <w:autoSpaceDE/>
        <w:autoSpaceDN/>
        <w:bidi w:val="0"/>
        <w:spacing w:beforeAutospacing="0" w:afterAutospacing="0" w:line="600" w:lineRule="exact"/>
        <w:ind w:right="0"/>
        <w:jc w:val="center"/>
        <w:textAlignment w:val="auto"/>
        <w:rPr>
          <w:rFonts w:hint="default" w:ascii="Times New Roman" w:hAnsi="Times New Roman" w:eastAsia="方正小标宋_GBK" w:cs="Times New Roman"/>
          <w:snapToGrid/>
          <w:color w:val="auto"/>
          <w:kern w:val="0"/>
          <w:sz w:val="32"/>
          <w:szCs w:val="32"/>
          <w:highlight w:val="none"/>
          <w:lang w:val="en-US" w:eastAsia="zh-CN" w:bidi="ar-SA"/>
        </w:rPr>
      </w:pPr>
      <w:r>
        <w:rPr>
          <w:rFonts w:hint="default" w:ascii="Times New Roman" w:hAnsi="Times New Roman" w:eastAsia="方正小标宋_GBK" w:cs="Times New Roman"/>
          <w:bCs/>
          <w:color w:val="auto"/>
          <w:w w:val="95"/>
          <w:kern w:val="0"/>
          <w:sz w:val="44"/>
          <w:szCs w:val="44"/>
          <w:highlight w:val="none"/>
          <w:lang w:val="en-US" w:eastAsia="zh-CN" w:bidi="ar"/>
        </w:rPr>
        <w:t>实施细则</w:t>
      </w:r>
      <w:r>
        <w:rPr>
          <w:rFonts w:hint="default" w:ascii="Times New Roman" w:hAnsi="Times New Roman" w:eastAsia="方正小标宋_GBK" w:cs="Times New Roman"/>
          <w:snapToGrid/>
          <w:color w:val="auto"/>
          <w:kern w:val="0"/>
          <w:sz w:val="44"/>
          <w:szCs w:val="44"/>
          <w:highlight w:val="none"/>
          <w:lang w:val="en-US" w:eastAsia="zh-CN" w:bidi="ar-SA"/>
        </w:rPr>
        <w:t>》的通知</w:t>
      </w:r>
    </w:p>
    <w:p w14:paraId="2DACB0B8">
      <w:pPr>
        <w:keepNext w:val="0"/>
        <w:keepLines w:val="0"/>
        <w:pageBreakBefore w:val="0"/>
        <w:widowControl w:val="0"/>
        <w:kinsoku/>
        <w:wordWrap/>
        <w:overflowPunct/>
        <w:topLinePunct/>
        <w:autoSpaceDE/>
        <w:autoSpaceDN/>
        <w:bidi w:val="0"/>
        <w:adjustRightInd/>
        <w:snapToGrid/>
        <w:spacing w:beforeAutospacing="0" w:afterAutospacing="0" w:line="600" w:lineRule="exact"/>
        <w:ind w:left="0" w:leftChars="0" w:right="0" w:firstLine="420"/>
        <w:jc w:val="center"/>
        <w:textAlignment w:val="auto"/>
        <w:rPr>
          <w:rFonts w:hint="default" w:ascii="Times New Roman" w:hAnsi="Times New Roman" w:eastAsia="仿宋_GB2312" w:cs="Times New Roman"/>
          <w:snapToGrid/>
          <w:color w:val="auto"/>
          <w:kern w:val="0"/>
          <w:sz w:val="28"/>
          <w:szCs w:val="20"/>
          <w:highlight w:val="none"/>
          <w:lang w:eastAsia="zh-CN"/>
        </w:rPr>
      </w:pPr>
    </w:p>
    <w:p w14:paraId="7B88DD00">
      <w:pPr>
        <w:keepNext w:val="0"/>
        <w:keepLines w:val="0"/>
        <w:pageBreakBefore w:val="0"/>
        <w:widowControl w:val="0"/>
        <w:kinsoku/>
        <w:wordWrap/>
        <w:overflowPunct/>
        <w:topLinePunct/>
        <w:autoSpaceDE/>
        <w:autoSpaceDN/>
        <w:bidi w:val="0"/>
        <w:adjustRightInd w:val="0"/>
        <w:snapToGrid/>
        <w:spacing w:beforeAutospacing="0" w:afterAutospacing="0" w:line="600" w:lineRule="exact"/>
        <w:ind w:left="0" w:leftChars="0" w:right="0"/>
        <w:jc w:val="both"/>
        <w:textAlignment w:val="auto"/>
        <w:rPr>
          <w:rFonts w:hint="default" w:ascii="Times New Roman" w:hAnsi="Times New Roman" w:eastAsia="仿宋_GB2312" w:cs="Times New Roman"/>
          <w:snapToGrid/>
          <w:color w:val="auto"/>
          <w:kern w:val="2"/>
          <w:sz w:val="32"/>
          <w:szCs w:val="32"/>
          <w:highlight w:val="none"/>
          <w:lang w:eastAsia="zh-CN"/>
        </w:rPr>
      </w:pPr>
      <w:r>
        <w:rPr>
          <w:rFonts w:hint="default" w:ascii="Times New Roman" w:hAnsi="Times New Roman" w:eastAsia="仿宋_GB2312" w:cs="Times New Roman"/>
          <w:snapToGrid/>
          <w:color w:val="auto"/>
          <w:kern w:val="2"/>
          <w:sz w:val="32"/>
          <w:szCs w:val="32"/>
          <w:highlight w:val="none"/>
          <w:lang w:eastAsia="zh-CN"/>
        </w:rPr>
        <w:t>各</w:t>
      </w:r>
      <w:r>
        <w:rPr>
          <w:rFonts w:hint="default" w:ascii="Times New Roman" w:hAnsi="Times New Roman" w:eastAsia="仿宋_GB2312" w:cs="Times New Roman"/>
          <w:snapToGrid/>
          <w:color w:val="auto"/>
          <w:kern w:val="2"/>
          <w:sz w:val="32"/>
          <w:szCs w:val="32"/>
          <w:highlight w:val="none"/>
          <w:lang w:val="en-US" w:eastAsia="zh-CN"/>
        </w:rPr>
        <w:t>二级</w:t>
      </w:r>
      <w:r>
        <w:rPr>
          <w:rFonts w:hint="default" w:ascii="Times New Roman" w:hAnsi="Times New Roman" w:eastAsia="仿宋_GB2312" w:cs="Times New Roman"/>
          <w:snapToGrid/>
          <w:color w:val="auto"/>
          <w:kern w:val="2"/>
          <w:sz w:val="32"/>
          <w:szCs w:val="32"/>
          <w:highlight w:val="none"/>
          <w:lang w:eastAsia="zh-CN"/>
        </w:rPr>
        <w:t>学院、各部门：</w:t>
      </w:r>
    </w:p>
    <w:p w14:paraId="10567F0C">
      <w:pPr>
        <w:keepNext w:val="0"/>
        <w:keepLines w:val="0"/>
        <w:pageBreakBefore w:val="0"/>
        <w:widowControl w:val="0"/>
        <w:tabs>
          <w:tab w:val="left" w:pos="4620"/>
        </w:tabs>
        <w:kinsoku/>
        <w:wordWrap/>
        <w:overflowPunct/>
        <w:topLinePunct/>
        <w:autoSpaceDE/>
        <w:autoSpaceDN/>
        <w:bidi w:val="0"/>
        <w:adjustRightInd w:val="0"/>
        <w:snapToGrid/>
        <w:spacing w:beforeAutospacing="0" w:afterAutospacing="0" w:line="600" w:lineRule="exact"/>
        <w:ind w:left="0" w:leftChars="0" w:right="0" w:firstLine="640" w:firstLineChars="200"/>
        <w:jc w:val="both"/>
        <w:textAlignment w:val="auto"/>
        <w:rPr>
          <w:rFonts w:hint="default" w:ascii="Times New Roman" w:hAnsi="Times New Roman" w:eastAsia="仿宋_GB2312" w:cs="Times New Roman"/>
          <w:snapToGrid/>
          <w:color w:val="auto"/>
          <w:kern w:val="2"/>
          <w:sz w:val="32"/>
          <w:szCs w:val="32"/>
          <w:highlight w:val="none"/>
          <w:lang w:eastAsia="zh-CN"/>
        </w:rPr>
      </w:pPr>
      <w:r>
        <w:rPr>
          <w:rFonts w:hint="default" w:ascii="Times New Roman" w:hAnsi="Times New Roman" w:eastAsia="仿宋_GB2312" w:cs="Times New Roman"/>
          <w:snapToGrid/>
          <w:color w:val="auto"/>
          <w:kern w:val="2"/>
          <w:sz w:val="32"/>
          <w:szCs w:val="32"/>
          <w:highlight w:val="none"/>
          <w:lang w:eastAsia="zh-CN"/>
        </w:rPr>
        <w:t>经2025年4月27日第82次校长办公会审议通过，现将《温州理工学院学士学位授予工作实施细则》印发给你们，请</w:t>
      </w:r>
      <w:r>
        <w:rPr>
          <w:rFonts w:hint="default" w:ascii="Times New Roman" w:hAnsi="Times New Roman" w:eastAsia="仿宋_GB2312" w:cs="Times New Roman"/>
          <w:snapToGrid/>
          <w:color w:val="auto"/>
          <w:kern w:val="2"/>
          <w:sz w:val="32"/>
          <w:szCs w:val="32"/>
          <w:highlight w:val="none"/>
          <w:lang w:val="en-US" w:eastAsia="zh-CN"/>
        </w:rPr>
        <w:t>认真</w:t>
      </w:r>
      <w:r>
        <w:rPr>
          <w:rFonts w:hint="default" w:ascii="Times New Roman" w:hAnsi="Times New Roman" w:eastAsia="仿宋_GB2312" w:cs="Times New Roman"/>
          <w:snapToGrid/>
          <w:color w:val="auto"/>
          <w:kern w:val="2"/>
          <w:sz w:val="32"/>
          <w:szCs w:val="32"/>
          <w:highlight w:val="none"/>
          <w:lang w:eastAsia="zh-CN"/>
        </w:rPr>
        <w:t>遵照执行。</w:t>
      </w:r>
    </w:p>
    <w:p w14:paraId="260DB2E7">
      <w:pPr>
        <w:keepNext w:val="0"/>
        <w:keepLines w:val="0"/>
        <w:pageBreakBefore w:val="0"/>
        <w:widowControl w:val="0"/>
        <w:kinsoku/>
        <w:wordWrap/>
        <w:overflowPunct/>
        <w:topLinePunct/>
        <w:autoSpaceDE/>
        <w:autoSpaceDN/>
        <w:bidi w:val="0"/>
        <w:adjustRightInd w:val="0"/>
        <w:snapToGrid/>
        <w:spacing w:beforeAutospacing="0" w:afterAutospacing="0" w:line="600" w:lineRule="exact"/>
        <w:ind w:left="0" w:leftChars="0" w:right="0" w:firstLine="640" w:firstLineChars="200"/>
        <w:jc w:val="both"/>
        <w:textAlignment w:val="auto"/>
        <w:rPr>
          <w:rFonts w:hint="default" w:ascii="Times New Roman" w:hAnsi="Times New Roman" w:eastAsia="仿宋_GB2312" w:cs="Times New Roman"/>
          <w:snapToGrid/>
          <w:color w:val="auto"/>
          <w:kern w:val="2"/>
          <w:sz w:val="32"/>
          <w:szCs w:val="32"/>
          <w:highlight w:val="none"/>
          <w:lang w:eastAsia="zh-CN"/>
        </w:rPr>
      </w:pPr>
    </w:p>
    <w:p w14:paraId="795BC50C">
      <w:pPr>
        <w:keepNext w:val="0"/>
        <w:keepLines w:val="0"/>
        <w:pageBreakBefore w:val="0"/>
        <w:widowControl w:val="0"/>
        <w:kinsoku/>
        <w:wordWrap/>
        <w:overflowPunct/>
        <w:topLinePunct/>
        <w:autoSpaceDE/>
        <w:autoSpaceDN/>
        <w:bidi w:val="0"/>
        <w:adjustRightInd w:val="0"/>
        <w:snapToGrid/>
        <w:spacing w:beforeAutospacing="0" w:afterAutospacing="0" w:line="600" w:lineRule="exact"/>
        <w:ind w:left="0" w:leftChars="0" w:right="0" w:firstLine="640" w:firstLineChars="200"/>
        <w:jc w:val="both"/>
        <w:textAlignment w:val="auto"/>
        <w:rPr>
          <w:rFonts w:hint="default" w:ascii="Times New Roman" w:hAnsi="Times New Roman" w:eastAsia="仿宋_GB2312" w:cs="Times New Roman"/>
          <w:snapToGrid/>
          <w:color w:val="auto"/>
          <w:kern w:val="2"/>
          <w:sz w:val="32"/>
          <w:szCs w:val="32"/>
          <w:highlight w:val="none"/>
          <w:lang w:eastAsia="zh-CN"/>
        </w:rPr>
      </w:pPr>
    </w:p>
    <w:p w14:paraId="5AAF8380">
      <w:pPr>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left="0" w:leftChars="0" w:right="0" w:firstLine="640" w:firstLineChars="200"/>
        <w:jc w:val="center"/>
        <w:textAlignment w:val="auto"/>
        <w:rPr>
          <w:rFonts w:hint="default" w:ascii="Times New Roman" w:hAnsi="Times New Roman" w:eastAsia="仿宋_GB2312" w:cs="Times New Roman"/>
          <w:snapToGrid/>
          <w:color w:val="auto"/>
          <w:kern w:val="2"/>
          <w:sz w:val="32"/>
          <w:szCs w:val="28"/>
          <w:highlight w:val="none"/>
          <w:lang w:eastAsia="zh-CN"/>
        </w:rPr>
      </w:pPr>
      <w:r>
        <w:rPr>
          <w:rFonts w:hint="default" w:ascii="Times New Roman" w:hAnsi="Times New Roman" w:eastAsia="仿宋_GB2312" w:cs="Times New Roman"/>
          <w:snapToGrid/>
          <w:color w:val="auto"/>
          <w:kern w:val="2"/>
          <w:sz w:val="32"/>
          <w:szCs w:val="28"/>
          <w:highlight w:val="none"/>
          <w:lang w:eastAsia="zh-CN"/>
        </w:rPr>
        <w:t xml:space="preserve">                     温州理工学院</w:t>
      </w:r>
    </w:p>
    <w:p w14:paraId="34B122C3">
      <w:pPr>
        <w:keepNext w:val="0"/>
        <w:keepLines w:val="0"/>
        <w:pageBreakBefore w:val="0"/>
        <w:widowControl w:val="0"/>
        <w:kinsoku/>
        <w:wordWrap/>
        <w:overflowPunct/>
        <w:topLinePunct/>
        <w:autoSpaceDE/>
        <w:autoSpaceDN/>
        <w:bidi w:val="0"/>
        <w:adjustRightInd w:val="0"/>
        <w:snapToGrid w:val="0"/>
        <w:spacing w:beforeAutospacing="0" w:afterAutospacing="0" w:line="600" w:lineRule="exact"/>
        <w:ind w:left="0" w:leftChars="0" w:right="0" w:firstLine="640" w:firstLineChars="200"/>
        <w:jc w:val="center"/>
        <w:textAlignment w:val="auto"/>
        <w:rPr>
          <w:rFonts w:hint="default" w:ascii="Times New Roman" w:hAnsi="Times New Roman" w:eastAsia="仿宋_GB2312" w:cs="Times New Roman"/>
          <w:snapToGrid/>
          <w:color w:val="auto"/>
          <w:kern w:val="2"/>
          <w:sz w:val="32"/>
          <w:szCs w:val="28"/>
          <w:highlight w:val="none"/>
          <w:lang w:eastAsia="zh-CN"/>
        </w:rPr>
      </w:pPr>
      <w:r>
        <w:rPr>
          <w:rFonts w:hint="default" w:ascii="Times New Roman" w:hAnsi="Times New Roman" w:eastAsia="仿宋_GB2312" w:cs="Times New Roman"/>
          <w:snapToGrid/>
          <w:color w:val="auto"/>
          <w:kern w:val="2"/>
          <w:sz w:val="32"/>
          <w:szCs w:val="28"/>
          <w:highlight w:val="none"/>
          <w:lang w:eastAsia="zh-CN"/>
        </w:rPr>
        <w:t xml:space="preserve">                      202</w:t>
      </w:r>
      <w:r>
        <w:rPr>
          <w:rFonts w:hint="default" w:ascii="Times New Roman" w:hAnsi="Times New Roman" w:eastAsia="仿宋_GB2312" w:cs="Times New Roman"/>
          <w:snapToGrid/>
          <w:color w:val="auto"/>
          <w:kern w:val="2"/>
          <w:sz w:val="32"/>
          <w:szCs w:val="28"/>
          <w:highlight w:val="none"/>
          <w:lang w:val="en-US" w:eastAsia="zh-CN"/>
        </w:rPr>
        <w:t>5</w:t>
      </w:r>
      <w:r>
        <w:rPr>
          <w:rFonts w:hint="default" w:ascii="Times New Roman" w:hAnsi="Times New Roman" w:eastAsia="仿宋_GB2312" w:cs="Times New Roman"/>
          <w:snapToGrid/>
          <w:color w:val="auto"/>
          <w:kern w:val="2"/>
          <w:sz w:val="32"/>
          <w:szCs w:val="28"/>
          <w:highlight w:val="none"/>
          <w:lang w:eastAsia="zh-CN"/>
        </w:rPr>
        <w:t>年</w:t>
      </w:r>
      <w:r>
        <w:rPr>
          <w:rFonts w:hint="default" w:ascii="Times New Roman" w:hAnsi="Times New Roman" w:eastAsia="仿宋_GB2312" w:cs="Times New Roman"/>
          <w:snapToGrid/>
          <w:color w:val="auto"/>
          <w:kern w:val="2"/>
          <w:sz w:val="32"/>
          <w:szCs w:val="28"/>
          <w:highlight w:val="none"/>
          <w:lang w:val="en-US" w:eastAsia="zh-CN"/>
        </w:rPr>
        <w:t>4</w:t>
      </w:r>
      <w:r>
        <w:rPr>
          <w:rFonts w:hint="default" w:ascii="Times New Roman" w:hAnsi="Times New Roman" w:eastAsia="仿宋_GB2312" w:cs="Times New Roman"/>
          <w:snapToGrid/>
          <w:color w:val="auto"/>
          <w:kern w:val="2"/>
          <w:sz w:val="32"/>
          <w:szCs w:val="28"/>
          <w:highlight w:val="none"/>
          <w:lang w:eastAsia="zh-CN"/>
        </w:rPr>
        <w:t>月</w:t>
      </w:r>
      <w:r>
        <w:rPr>
          <w:rFonts w:hint="default" w:ascii="Times New Roman" w:hAnsi="Times New Roman" w:eastAsia="仿宋_GB2312" w:cs="Times New Roman"/>
          <w:snapToGrid/>
          <w:color w:val="auto"/>
          <w:kern w:val="2"/>
          <w:sz w:val="32"/>
          <w:szCs w:val="28"/>
          <w:highlight w:val="none"/>
          <w:lang w:val="en-US" w:eastAsia="zh-CN"/>
        </w:rPr>
        <w:t>30</w:t>
      </w:r>
      <w:r>
        <w:rPr>
          <w:rFonts w:hint="default" w:ascii="Times New Roman" w:hAnsi="Times New Roman" w:eastAsia="仿宋_GB2312" w:cs="Times New Roman"/>
          <w:snapToGrid/>
          <w:color w:val="auto"/>
          <w:kern w:val="2"/>
          <w:sz w:val="32"/>
          <w:szCs w:val="28"/>
          <w:highlight w:val="none"/>
          <w:lang w:eastAsia="zh-CN"/>
        </w:rPr>
        <w:t>日</w:t>
      </w:r>
    </w:p>
    <w:p w14:paraId="4FF30EA0">
      <w:pPr>
        <w:keepNext w:val="0"/>
        <w:keepLines w:val="0"/>
        <w:pageBreakBefore w:val="0"/>
        <w:widowControl w:val="0"/>
        <w:kinsoku/>
        <w:wordWrap/>
        <w:overflowPunct/>
        <w:topLinePunct/>
        <w:autoSpaceDE/>
        <w:autoSpaceDN/>
        <w:bidi w:val="0"/>
        <w:spacing w:line="600" w:lineRule="exact"/>
        <w:textAlignment w:val="auto"/>
        <w:rPr>
          <w:rFonts w:hint="default" w:ascii="Times New Roman" w:hAnsi="Times New Roman" w:eastAsia="方正小标宋_GBK" w:cs="Times New Roman"/>
          <w:b w:val="0"/>
          <w:bCs w:val="0"/>
          <w:color w:val="auto"/>
          <w:sz w:val="40"/>
          <w:szCs w:val="48"/>
        </w:rPr>
      </w:pPr>
      <w:r>
        <w:rPr>
          <w:rFonts w:hint="default" w:ascii="Times New Roman" w:hAnsi="Times New Roman" w:eastAsia="方正小标宋_GBK" w:cs="Times New Roman"/>
          <w:b w:val="0"/>
          <w:bCs w:val="0"/>
          <w:color w:val="auto"/>
          <w:sz w:val="40"/>
          <w:szCs w:val="48"/>
        </w:rPr>
        <w:br w:type="page"/>
      </w:r>
    </w:p>
    <w:p w14:paraId="747B6ECE">
      <w:pPr>
        <w:spacing w:line="600" w:lineRule="exact"/>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温州理工学院学士学位授予工作实施细则</w:t>
      </w:r>
    </w:p>
    <w:p w14:paraId="38384375">
      <w:pPr>
        <w:spacing w:line="60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（（2021年9月7日第9次校长办公会审议通过，2023年7月4日第50次校长办公会</w:t>
      </w:r>
      <w:r>
        <w:rPr>
          <w:rFonts w:hint="default" w:ascii="Times New Roman" w:hAnsi="Times New Roman" w:eastAsia="仿宋_GB2312" w:cs="Times New Roman"/>
          <w:sz w:val="32"/>
          <w:szCs w:val="32"/>
          <w:lang w:val="en-US" w:eastAsia="zh-CN"/>
        </w:rPr>
        <w:t>第一次</w:t>
      </w:r>
      <w:r>
        <w:rPr>
          <w:rFonts w:hint="default" w:ascii="Times New Roman" w:hAnsi="Times New Roman" w:eastAsia="仿宋_GB2312" w:cs="Times New Roman"/>
          <w:sz w:val="32"/>
          <w:szCs w:val="32"/>
        </w:rPr>
        <w:t>修订通过</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2025年4月27日第82次校长办公会第二次修订通过</w:t>
      </w:r>
      <w:r>
        <w:rPr>
          <w:rFonts w:hint="default" w:ascii="Times New Roman" w:hAnsi="Times New Roman" w:eastAsia="仿宋_GB2312" w:cs="Times New Roman"/>
          <w:sz w:val="32"/>
          <w:szCs w:val="32"/>
        </w:rPr>
        <w:t>）</w:t>
      </w:r>
    </w:p>
    <w:p w14:paraId="25B604F8">
      <w:pPr>
        <w:spacing w:line="600" w:lineRule="exact"/>
        <w:ind w:firstLine="640" w:firstLineChars="200"/>
        <w:rPr>
          <w:rFonts w:hint="default" w:ascii="Times New Roman" w:hAnsi="Times New Roman" w:eastAsia="仿宋_GB2312" w:cs="Times New Roman"/>
          <w:sz w:val="32"/>
          <w:szCs w:val="32"/>
        </w:rPr>
      </w:pPr>
    </w:p>
    <w:p w14:paraId="3FF2358A">
      <w:pPr>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第一条</w:t>
      </w:r>
      <w:r>
        <w:rPr>
          <w:rFonts w:hint="default" w:ascii="Times New Roman" w:hAnsi="Times New Roman" w:eastAsia="仿宋_GB2312" w:cs="Times New Roman"/>
          <w:sz w:val="32"/>
          <w:szCs w:val="32"/>
        </w:rPr>
        <w:t xml:space="preserve">  为提高本科教学质量，保障学位学术水平，规范学士学位授予工作，依据《中华人民共和国学位法》和《普通高等学校学生管理规定》等国家文件，结合学校实际情况，特制定本细则。</w:t>
      </w:r>
    </w:p>
    <w:p w14:paraId="6DE19EBF">
      <w:pPr>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 xml:space="preserve">第二条  </w:t>
      </w:r>
      <w:r>
        <w:rPr>
          <w:rFonts w:hint="default" w:ascii="Times New Roman" w:hAnsi="Times New Roman" w:eastAsia="仿宋_GB2312" w:cs="Times New Roman"/>
          <w:sz w:val="32"/>
          <w:szCs w:val="32"/>
        </w:rPr>
        <w:t>学校按经济学、法学、文学、理学、工学、管理学、艺术学等七个学科门类授予学士学位。</w:t>
      </w:r>
    </w:p>
    <w:p w14:paraId="71FDF3E8">
      <w:pPr>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 xml:space="preserve">第三条 </w:t>
      </w:r>
      <w:r>
        <w:rPr>
          <w:rFonts w:hint="default" w:ascii="Times New Roman" w:hAnsi="Times New Roman" w:eastAsia="仿宋_GB2312" w:cs="Times New Roman"/>
          <w:sz w:val="32"/>
          <w:szCs w:val="32"/>
        </w:rPr>
        <w:t xml:space="preserve"> 在我校接受本科教育的全日制学生，符合下列条件者，可授予学士学位：</w:t>
      </w:r>
    </w:p>
    <w:p w14:paraId="291D8007">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1.拥护中国共产党的领导、拥护社会主义制度、遵守宪法和法律、遵守学校规章制度、遵守学术道德和学术规范；</w:t>
      </w:r>
    </w:p>
    <w:p w14:paraId="5C3B2A53">
      <w:pPr>
        <w:adjustRightInd w:val="0"/>
        <w:snapToGrid w:val="0"/>
        <w:spacing w:line="600" w:lineRule="exact"/>
        <w:ind w:firstLine="640" w:firstLineChars="200"/>
        <w:rPr>
          <w:rFonts w:hint="default" w:ascii="Times New Roman" w:hAnsi="Times New Roman" w:eastAsia="仿宋_GB2312" w:cs="Times New Roman"/>
          <w:sz w:val="32"/>
          <w:szCs w:val="32"/>
          <w:lang w:val="en-US" w:eastAsia="zh-CN"/>
        </w:rPr>
      </w:pPr>
      <w:bookmarkStart w:id="0" w:name="_GoBack"/>
      <w:bookmarkEnd w:id="0"/>
      <w:r>
        <w:rPr>
          <w:rFonts w:hint="default" w:ascii="Times New Roman" w:hAnsi="Times New Roman" w:eastAsia="仿宋_GB2312" w:cs="Times New Roman"/>
          <w:sz w:val="32"/>
          <w:szCs w:val="32"/>
          <w:lang w:val="en-US" w:eastAsia="zh-CN"/>
        </w:rPr>
        <w:t>2.在学校规定学习年限内，接受本科教育，通过规定的课程考核或者修满相应学分，通过毕业论文或者毕业设计等毕业环节审查，取得毕业资格；</w:t>
      </w:r>
    </w:p>
    <w:p w14:paraId="184D8EAF">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rPr>
        <w:t>在本学科或者专业领域较好地掌握基础理论、专门知识和基本技能</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具有从事科学研究或者承担专业实践工作的初步能力；</w:t>
      </w:r>
    </w:p>
    <w:p w14:paraId="62606968">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val="en-US" w:eastAsia="zh-CN"/>
        </w:rPr>
        <w:t>课程考核成绩</w:t>
      </w:r>
      <w:r>
        <w:rPr>
          <w:rFonts w:hint="default" w:ascii="Times New Roman" w:hAnsi="Times New Roman" w:eastAsia="仿宋_GB2312" w:cs="Times New Roman"/>
          <w:sz w:val="32"/>
          <w:szCs w:val="32"/>
        </w:rPr>
        <w:t>平均学分绩点</w:t>
      </w:r>
      <w:r>
        <w:rPr>
          <w:rFonts w:hint="default" w:ascii="Times New Roman" w:hAnsi="Times New Roman" w:eastAsia="仿宋_GB2312" w:cs="Times New Roman"/>
          <w:sz w:val="32"/>
          <w:szCs w:val="32"/>
          <w:lang w:val="en-US" w:eastAsia="zh-CN"/>
        </w:rPr>
        <w:t>达</w:t>
      </w:r>
      <w:r>
        <w:rPr>
          <w:rFonts w:hint="default" w:ascii="Times New Roman" w:hAnsi="Times New Roman" w:eastAsia="仿宋_GB2312" w:cs="Times New Roman"/>
          <w:sz w:val="32"/>
          <w:szCs w:val="32"/>
        </w:rPr>
        <w:t>2.0及以上。</w:t>
      </w:r>
    </w:p>
    <w:p w14:paraId="262E638A">
      <w:pPr>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第四条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lang w:val="en-US" w:eastAsia="zh-CN"/>
        </w:rPr>
        <w:t>符合本实施细则第三条第1项、第2项、第3项规定，且课程考核成绩</w:t>
      </w:r>
      <w:r>
        <w:rPr>
          <w:rFonts w:hint="default" w:ascii="Times New Roman" w:hAnsi="Times New Roman" w:eastAsia="仿宋_GB2312" w:cs="Times New Roman"/>
          <w:sz w:val="32"/>
          <w:szCs w:val="32"/>
        </w:rPr>
        <w:t>平均学分绩点在1.5（含）至2.0之间，</w:t>
      </w:r>
      <w:r>
        <w:rPr>
          <w:rFonts w:hint="default" w:ascii="Times New Roman" w:hAnsi="Times New Roman" w:eastAsia="仿宋_GB2312" w:cs="Times New Roman"/>
          <w:sz w:val="32"/>
          <w:szCs w:val="32"/>
          <w:lang w:val="en-US" w:eastAsia="zh-CN"/>
        </w:rPr>
        <w:t>在最长学习年限内符合以下条件之一</w:t>
      </w:r>
      <w:r>
        <w:rPr>
          <w:rFonts w:hint="default" w:ascii="Times New Roman" w:hAnsi="Times New Roman" w:eastAsia="仿宋_GB2312" w:cs="Times New Roman"/>
          <w:sz w:val="32"/>
          <w:szCs w:val="32"/>
        </w:rPr>
        <w:t>，可授予学士学位：</w:t>
      </w:r>
    </w:p>
    <w:p w14:paraId="121A4710">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1.在校期间获学校</w:t>
      </w:r>
      <w:r>
        <w:rPr>
          <w:rFonts w:hint="default" w:ascii="Times New Roman" w:hAnsi="Times New Roman" w:eastAsia="仿宋_GB2312" w:cs="Times New Roman"/>
          <w:sz w:val="32"/>
          <w:szCs w:val="32"/>
          <w:lang w:val="en-US" w:eastAsia="zh-CN"/>
        </w:rPr>
        <w:t>三</w:t>
      </w:r>
      <w:r>
        <w:rPr>
          <w:rFonts w:hint="default" w:ascii="Times New Roman" w:hAnsi="Times New Roman" w:eastAsia="仿宋_GB2312" w:cs="Times New Roman"/>
          <w:sz w:val="32"/>
          <w:szCs w:val="32"/>
        </w:rPr>
        <w:t>等及以上优秀学生奖学金；</w:t>
      </w:r>
    </w:p>
    <w:p w14:paraId="61E619BF">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2.在校期间作为第一作者在学校规定的2B类及以上期刊发表与专业相关的学术论</w:t>
      </w:r>
      <w:r>
        <w:rPr>
          <w:rFonts w:hint="default" w:ascii="Times New Roman" w:hAnsi="Times New Roman" w:eastAsia="仿宋_GB2312" w:cs="Times New Roman"/>
          <w:sz w:val="32"/>
          <w:szCs w:val="32"/>
          <w:highlight w:val="none"/>
        </w:rPr>
        <w:t>文；</w:t>
      </w:r>
    </w:p>
    <w:p w14:paraId="11B7526C">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3.在校期间获省级部门以上奖励，包括省级各种荣誉称号，学校规定</w:t>
      </w:r>
      <w:r>
        <w:rPr>
          <w:rFonts w:hint="default" w:ascii="Times New Roman" w:hAnsi="Times New Roman" w:eastAsia="仿宋_GB2312" w:cs="Times New Roman"/>
          <w:sz w:val="32"/>
          <w:szCs w:val="32"/>
          <w:lang w:val="en-US"/>
        </w:rPr>
        <w:t>的</w:t>
      </w:r>
      <w:r>
        <w:rPr>
          <w:rFonts w:hint="default" w:ascii="Times New Roman" w:hAnsi="Times New Roman" w:eastAsia="仿宋_GB2312" w:cs="Times New Roman"/>
          <w:sz w:val="32"/>
          <w:szCs w:val="32"/>
        </w:rPr>
        <w:t>一类</w:t>
      </w:r>
      <w:r>
        <w:rPr>
          <w:rFonts w:hint="default" w:ascii="Times New Roman" w:hAnsi="Times New Roman" w:eastAsia="仿宋_GB2312" w:cs="Times New Roman"/>
          <w:sz w:val="32"/>
          <w:szCs w:val="32"/>
          <w:lang w:val="en-US"/>
        </w:rPr>
        <w:t>学科竞赛</w:t>
      </w:r>
      <w:r>
        <w:rPr>
          <w:rFonts w:hint="default" w:ascii="Times New Roman" w:hAnsi="Times New Roman" w:eastAsia="仿宋_GB2312" w:cs="Times New Roman"/>
          <w:sz w:val="32"/>
          <w:szCs w:val="32"/>
        </w:rPr>
        <w:t>省级二等奖</w:t>
      </w:r>
      <w:r>
        <w:rPr>
          <w:rFonts w:hint="default" w:ascii="Times New Roman" w:hAnsi="Times New Roman" w:eastAsia="仿宋_GB2312" w:cs="Times New Roman"/>
          <w:sz w:val="32"/>
          <w:szCs w:val="32"/>
          <w:lang w:val="en-US"/>
        </w:rPr>
        <w:t>及</w:t>
      </w:r>
      <w:r>
        <w:rPr>
          <w:rFonts w:hint="default" w:ascii="Times New Roman" w:hAnsi="Times New Roman" w:eastAsia="仿宋_GB2312" w:cs="Times New Roman"/>
          <w:sz w:val="32"/>
          <w:szCs w:val="32"/>
        </w:rPr>
        <w:t>以上或二类</w:t>
      </w:r>
      <w:r>
        <w:rPr>
          <w:rFonts w:hint="default" w:ascii="Times New Roman" w:hAnsi="Times New Roman" w:eastAsia="仿宋_GB2312" w:cs="Times New Roman"/>
          <w:sz w:val="32"/>
          <w:szCs w:val="32"/>
          <w:lang w:val="en-US"/>
        </w:rPr>
        <w:t>学科竞赛</w:t>
      </w:r>
      <w:r>
        <w:rPr>
          <w:rFonts w:hint="default" w:ascii="Times New Roman" w:hAnsi="Times New Roman" w:eastAsia="仿宋_GB2312" w:cs="Times New Roman"/>
          <w:sz w:val="32"/>
          <w:szCs w:val="32"/>
        </w:rPr>
        <w:t>国家级二等奖</w:t>
      </w:r>
      <w:r>
        <w:rPr>
          <w:rFonts w:hint="default" w:ascii="Times New Roman" w:hAnsi="Times New Roman" w:eastAsia="仿宋_GB2312" w:cs="Times New Roman"/>
          <w:sz w:val="32"/>
          <w:szCs w:val="32"/>
          <w:lang w:val="en-US"/>
        </w:rPr>
        <w:t>及</w:t>
      </w:r>
      <w:r>
        <w:rPr>
          <w:rFonts w:hint="default" w:ascii="Times New Roman" w:hAnsi="Times New Roman" w:eastAsia="仿宋_GB2312" w:cs="Times New Roman"/>
          <w:sz w:val="32"/>
          <w:szCs w:val="32"/>
        </w:rPr>
        <w:t>以上，省级体育竞赛单项冠亚军或集体项目冠亚军的主力队员，省级文艺竞赛或汇演二等奖及以上的主要演员；</w:t>
      </w:r>
    </w:p>
    <w:p w14:paraId="483C3D80">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sz w:val="32"/>
          <w:szCs w:val="32"/>
          <w:lang w:val="en-US" w:eastAsia="zh-CN"/>
        </w:rPr>
        <w:t>以温州理工学院作为专利权人获授权发明专利（与所学专业相关）的发明人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排名前3</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w:t>
      </w:r>
    </w:p>
    <w:p w14:paraId="1AFC26D9">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w:t>
      </w:r>
      <w:r>
        <w:rPr>
          <w:rFonts w:hint="default" w:ascii="Times New Roman" w:hAnsi="Times New Roman" w:eastAsia="宋体" w:cs="Times New Roman"/>
        </w:rPr>
        <w:t xml:space="preserve"> </w:t>
      </w:r>
      <w:r>
        <w:rPr>
          <w:rFonts w:hint="default" w:ascii="Times New Roman" w:hAnsi="Times New Roman" w:eastAsia="仿宋_GB2312" w:cs="Times New Roman"/>
          <w:sz w:val="32"/>
          <w:szCs w:val="32"/>
        </w:rPr>
        <w:t>在校期间以项目负责人（不含创业管理专业学生）的身份在创业园孵化满一年及以上，并在毕业或结业当年3月15日前取得项目负责人（不含创业管理专业学生）为法定代表人的公司营业执照；</w:t>
      </w:r>
    </w:p>
    <w:p w14:paraId="522981B2">
      <w:pPr>
        <w:adjustRightInd w:val="0"/>
        <w:snapToGrid w:val="0"/>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6.非英语专业学生大学英语六级考试成绩达425分，英语专业学生专业英语八级考试成绩达60分；</w:t>
      </w:r>
    </w:p>
    <w:p w14:paraId="189EE1DF">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7.取得中华人民共和国人力资源和社会保障部与中华人民共和国工业和信息化部的计算机技术与软件专业技术中级及以上资格（水平）证书；非计算机专业学生取得全国或浙江省计算机能力三级证书；</w:t>
      </w:r>
    </w:p>
    <w:p w14:paraId="6220199F">
      <w:pPr>
        <w:adjustRightInd w:val="0"/>
        <w:snapToGrid w:val="0"/>
        <w:spacing w:line="60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rPr>
        <w:t>8.取得国内研究生</w:t>
      </w:r>
      <w:r>
        <w:rPr>
          <w:rFonts w:hint="default" w:ascii="Times New Roman" w:hAnsi="Times New Roman" w:eastAsia="仿宋_GB2312" w:cs="Times New Roman"/>
          <w:sz w:val="32"/>
          <w:szCs w:val="32"/>
          <w:highlight w:val="none"/>
        </w:rPr>
        <w:t>录取资格</w:t>
      </w:r>
      <w:r>
        <w:rPr>
          <w:rFonts w:hint="default" w:ascii="Times New Roman" w:hAnsi="Times New Roman" w:eastAsia="仿宋_GB2312" w:cs="Times New Roman"/>
          <w:sz w:val="32"/>
          <w:szCs w:val="32"/>
          <w:highlight w:val="none"/>
          <w:lang w:val="en-US"/>
        </w:rPr>
        <w:t>或</w:t>
      </w:r>
      <w:r>
        <w:rPr>
          <w:rFonts w:hint="default" w:ascii="Times New Roman" w:hAnsi="Times New Roman" w:eastAsia="仿宋_GB2312" w:cs="Times New Roman"/>
          <w:sz w:val="32"/>
          <w:szCs w:val="32"/>
          <w:highlight w:val="none"/>
          <w:lang w:val="en-US" w:eastAsia="zh-CN"/>
        </w:rPr>
        <w:t>教育部认可的</w:t>
      </w:r>
      <w:r>
        <w:rPr>
          <w:rFonts w:hint="default" w:ascii="Times New Roman" w:hAnsi="Times New Roman" w:eastAsia="仿宋_GB2312" w:cs="Times New Roman"/>
          <w:sz w:val="32"/>
          <w:szCs w:val="32"/>
          <w:highlight w:val="none"/>
        </w:rPr>
        <w:t>国（境）外研究生</w:t>
      </w:r>
      <w:r>
        <w:rPr>
          <w:rFonts w:hint="default" w:ascii="Times New Roman" w:hAnsi="Times New Roman" w:eastAsia="仿宋_GB2312" w:cs="Times New Roman"/>
          <w:sz w:val="32"/>
          <w:szCs w:val="32"/>
          <w:highlight w:val="none"/>
          <w:lang w:val="en-US" w:eastAsia="zh-CN"/>
        </w:rPr>
        <w:t>正式录取</w:t>
      </w:r>
      <w:r>
        <w:rPr>
          <w:rFonts w:hint="default" w:ascii="Times New Roman" w:hAnsi="Times New Roman" w:eastAsia="仿宋_GB2312" w:cs="Times New Roman"/>
          <w:sz w:val="32"/>
          <w:szCs w:val="32"/>
          <w:highlight w:val="none"/>
        </w:rPr>
        <w:t>资格</w:t>
      </w:r>
      <w:r>
        <w:rPr>
          <w:rFonts w:hint="default" w:ascii="Times New Roman" w:hAnsi="Times New Roman" w:eastAsia="仿宋_GB2312" w:cs="Times New Roman"/>
          <w:sz w:val="32"/>
          <w:szCs w:val="32"/>
          <w:highlight w:val="none"/>
          <w:lang w:val="en-US"/>
        </w:rPr>
        <w:t>；</w:t>
      </w:r>
    </w:p>
    <w:p w14:paraId="78C3C85C">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rPr>
        <w:t>9</w:t>
      </w:r>
      <w:r>
        <w:rPr>
          <w:rFonts w:hint="default" w:ascii="Times New Roman" w:hAnsi="Times New Roman" w:eastAsia="仿宋_GB2312" w:cs="Times New Roman"/>
          <w:sz w:val="32"/>
          <w:szCs w:val="32"/>
        </w:rPr>
        <w:t>.</w:t>
      </w:r>
      <w:r>
        <w:rPr>
          <w:rFonts w:hint="default" w:ascii="Times New Roman" w:hAnsi="Times New Roman" w:eastAsia="宋体" w:cs="Times New Roman"/>
        </w:rPr>
        <w:t xml:space="preserve"> </w:t>
      </w:r>
      <w:r>
        <w:rPr>
          <w:rFonts w:hint="default" w:ascii="Times New Roman" w:hAnsi="Times New Roman" w:eastAsia="仿宋_GB2312" w:cs="Times New Roman"/>
          <w:sz w:val="32"/>
          <w:szCs w:val="32"/>
        </w:rPr>
        <w:t>在校期间参加大学生创新创业训练计划项目等各类实践活动，并取得国家级项目结题验收结果为优秀的主要成员（排名前5）；</w:t>
      </w:r>
    </w:p>
    <w:p w14:paraId="48372F68">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sz w:val="32"/>
          <w:szCs w:val="32"/>
          <w:lang w:val="en-US"/>
        </w:rPr>
        <w:t>0</w:t>
      </w:r>
      <w:r>
        <w:rPr>
          <w:rFonts w:hint="default" w:ascii="Times New Roman" w:hAnsi="Times New Roman" w:eastAsia="仿宋_GB2312" w:cs="Times New Roman"/>
          <w:sz w:val="32"/>
          <w:szCs w:val="32"/>
        </w:rPr>
        <w:t>.在校期间，因其它事迹在社会上产生良好影响，为学校赢得声誉，并经学校学位评定委员会认可的。</w:t>
      </w:r>
    </w:p>
    <w:p w14:paraId="096815FA">
      <w:pPr>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 xml:space="preserve">第五条 </w:t>
      </w:r>
      <w:r>
        <w:rPr>
          <w:rFonts w:hint="default" w:ascii="Times New Roman" w:hAnsi="Times New Roman" w:eastAsia="仿宋_GB2312" w:cs="Times New Roman"/>
          <w:sz w:val="32"/>
          <w:szCs w:val="32"/>
        </w:rPr>
        <w:t xml:space="preserve"> 第四条各项条件已充抵过学分的，不得重复申请。</w:t>
      </w:r>
    </w:p>
    <w:p w14:paraId="3BEAF693">
      <w:pPr>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第</w:t>
      </w:r>
      <w:r>
        <w:rPr>
          <w:rFonts w:hint="default" w:ascii="Times New Roman" w:hAnsi="Times New Roman" w:eastAsia="楷体_GB2312" w:cs="Times New Roman"/>
          <w:b/>
          <w:bCs/>
          <w:sz w:val="32"/>
          <w:szCs w:val="32"/>
          <w:lang w:val="en-US" w:eastAsia="zh-CN"/>
        </w:rPr>
        <w:t>六</w:t>
      </w:r>
      <w:r>
        <w:rPr>
          <w:rFonts w:hint="default" w:ascii="Times New Roman" w:hAnsi="Times New Roman" w:eastAsia="楷体_GB2312" w:cs="Times New Roman"/>
          <w:b/>
          <w:bCs/>
          <w:sz w:val="32"/>
          <w:szCs w:val="32"/>
        </w:rPr>
        <w:t>条</w:t>
      </w:r>
      <w:r>
        <w:rPr>
          <w:rFonts w:hint="default" w:ascii="Times New Roman" w:hAnsi="Times New Roman" w:eastAsia="仿宋_GB2312" w:cs="Times New Roman"/>
          <w:sz w:val="32"/>
          <w:szCs w:val="32"/>
        </w:rPr>
        <w:t xml:space="preserve">  学位证书的填发日期以学校</w:t>
      </w:r>
      <w:r>
        <w:rPr>
          <w:rFonts w:hint="default" w:ascii="Times New Roman" w:hAnsi="Times New Roman" w:eastAsia="仿宋_GB2312" w:cs="Times New Roman"/>
          <w:sz w:val="32"/>
          <w:szCs w:val="32"/>
          <w:lang w:val="en-US" w:eastAsia="zh-CN"/>
        </w:rPr>
        <w:t>学士</w:t>
      </w:r>
      <w:r>
        <w:rPr>
          <w:rFonts w:hint="default" w:ascii="Times New Roman" w:hAnsi="Times New Roman" w:eastAsia="仿宋_GB2312" w:cs="Times New Roman"/>
          <w:sz w:val="32"/>
          <w:szCs w:val="32"/>
        </w:rPr>
        <w:t>学位授予决定发文时间为准。</w:t>
      </w:r>
    </w:p>
    <w:p w14:paraId="0B272E12">
      <w:pPr>
        <w:adjustRightInd w:val="0"/>
        <w:snapToGrid w:val="0"/>
        <w:spacing w:line="520" w:lineRule="exact"/>
        <w:ind w:firstLine="643" w:firstLineChars="200"/>
        <w:rPr>
          <w:rFonts w:hint="default" w:ascii="Times New Roman" w:hAnsi="Times New Roman" w:eastAsia="仿宋_GB2312" w:cs="Times New Roman"/>
          <w:snapToGrid w:val="0"/>
          <w:kern w:val="0"/>
          <w:sz w:val="32"/>
          <w:szCs w:val="32"/>
        </w:rPr>
      </w:pPr>
      <w:r>
        <w:rPr>
          <w:rFonts w:hint="default" w:ascii="Times New Roman" w:hAnsi="Times New Roman" w:eastAsia="楷体_GB2312" w:cs="Times New Roman"/>
          <w:b/>
          <w:bCs/>
          <w:sz w:val="32"/>
          <w:szCs w:val="32"/>
        </w:rPr>
        <w:t>第</w:t>
      </w:r>
      <w:r>
        <w:rPr>
          <w:rFonts w:hint="default" w:ascii="Times New Roman" w:hAnsi="Times New Roman" w:eastAsia="楷体_GB2312" w:cs="Times New Roman"/>
          <w:b/>
          <w:bCs/>
          <w:sz w:val="32"/>
          <w:szCs w:val="32"/>
          <w:lang w:val="en-US" w:eastAsia="zh-CN"/>
        </w:rPr>
        <w:t>七</w:t>
      </w:r>
      <w:r>
        <w:rPr>
          <w:rFonts w:hint="default" w:ascii="Times New Roman" w:hAnsi="Times New Roman" w:eastAsia="楷体_GB2312" w:cs="Times New Roman"/>
          <w:b/>
          <w:bCs/>
          <w:sz w:val="32"/>
          <w:szCs w:val="32"/>
        </w:rPr>
        <w:t>条</w:t>
      </w:r>
      <w:r>
        <w:rPr>
          <w:rFonts w:hint="default" w:ascii="Times New Roman" w:hAnsi="Times New Roman" w:eastAsia="仿宋_GB2312" w:cs="Times New Roman"/>
          <w:sz w:val="32"/>
          <w:szCs w:val="32"/>
        </w:rPr>
        <w:t xml:space="preserve">  </w:t>
      </w:r>
      <w:r>
        <w:rPr>
          <w:rFonts w:hint="default" w:ascii="Times New Roman" w:hAnsi="Times New Roman" w:eastAsia="仿宋_GB2312" w:cs="Times New Roman"/>
          <w:snapToGrid w:val="0"/>
          <w:kern w:val="0"/>
          <w:sz w:val="32"/>
          <w:szCs w:val="32"/>
        </w:rPr>
        <w:t>学位申请人、学位获得者在攻读该学位过程中有下列情形之一的，经</w:t>
      </w:r>
      <w:r>
        <w:rPr>
          <w:rFonts w:hint="default" w:ascii="Times New Roman" w:hAnsi="Times New Roman" w:eastAsia="仿宋_GB2312" w:cs="Times New Roman"/>
          <w:snapToGrid w:val="0"/>
          <w:kern w:val="0"/>
          <w:sz w:val="32"/>
          <w:szCs w:val="32"/>
          <w:lang w:val="en-US" w:eastAsia="zh-CN"/>
        </w:rPr>
        <w:t>学</w:t>
      </w:r>
      <w:r>
        <w:rPr>
          <w:rFonts w:hint="default" w:ascii="Times New Roman" w:hAnsi="Times New Roman" w:eastAsia="仿宋_GB2312" w:cs="Times New Roman"/>
          <w:snapToGrid w:val="0"/>
          <w:kern w:val="0"/>
          <w:sz w:val="32"/>
          <w:szCs w:val="32"/>
        </w:rPr>
        <w:t>校学位评定委员会决议，学校不授予其学位或者撤销其学位：</w:t>
      </w:r>
    </w:p>
    <w:p w14:paraId="093277AA">
      <w:pPr>
        <w:adjustRightInd w:val="0"/>
        <w:snapToGrid w:val="0"/>
        <w:spacing w:line="52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1.学位论文或者实践成果被认定为存在代写、剽窃、伪造等学术不端行为；</w:t>
      </w:r>
    </w:p>
    <w:p w14:paraId="74D42B90">
      <w:pPr>
        <w:adjustRightInd w:val="0"/>
        <w:snapToGrid w:val="0"/>
        <w:spacing w:line="52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2.盗用、冒用他人身份，顶替他人取得的入学资格，或者以其他非法手段取得入学资格、毕业证书；</w:t>
      </w:r>
    </w:p>
    <w:p w14:paraId="474F61E9">
      <w:pPr>
        <w:adjustRightInd w:val="0"/>
        <w:snapToGrid w:val="0"/>
        <w:spacing w:line="520" w:lineRule="exact"/>
        <w:ind w:firstLine="640" w:firstLineChars="200"/>
        <w:rPr>
          <w:rFonts w:hint="default" w:ascii="Times New Roman" w:hAnsi="Times New Roman" w:eastAsia="仿宋_GB2312" w:cs="Times New Roman"/>
          <w:snapToGrid w:val="0"/>
          <w:kern w:val="0"/>
          <w:sz w:val="32"/>
          <w:szCs w:val="32"/>
        </w:rPr>
      </w:pPr>
      <w:r>
        <w:rPr>
          <w:rFonts w:hint="default" w:ascii="Times New Roman" w:hAnsi="Times New Roman" w:eastAsia="仿宋_GB2312" w:cs="Times New Roman"/>
          <w:snapToGrid w:val="0"/>
          <w:kern w:val="0"/>
          <w:sz w:val="32"/>
          <w:szCs w:val="32"/>
        </w:rPr>
        <w:t>3.攻读期间存在依法不应当授予学位的其他严重违法行为。</w:t>
      </w:r>
    </w:p>
    <w:p w14:paraId="1E17BC3A">
      <w:pPr>
        <w:adjustRightInd w:val="0"/>
        <w:snapToGrid w:val="0"/>
        <w:spacing w:line="520" w:lineRule="exact"/>
        <w:ind w:firstLine="643" w:firstLineChars="200"/>
        <w:rPr>
          <w:rFonts w:hint="default" w:ascii="Times New Roman" w:hAnsi="Times New Roman" w:eastAsia="仿宋_GB2312" w:cs="Times New Roman"/>
          <w:snapToGrid w:val="0"/>
          <w:kern w:val="0"/>
          <w:sz w:val="32"/>
          <w:szCs w:val="32"/>
          <w:lang w:val="en-US" w:eastAsia="zh-CN"/>
        </w:rPr>
      </w:pPr>
      <w:r>
        <w:rPr>
          <w:rFonts w:hint="default" w:ascii="Times New Roman" w:hAnsi="Times New Roman" w:eastAsia="楷体_GB2312" w:cs="Times New Roman"/>
          <w:b/>
          <w:bCs/>
          <w:sz w:val="32"/>
          <w:szCs w:val="32"/>
          <w:lang w:val="en-US" w:eastAsia="zh-CN"/>
        </w:rPr>
        <w:t>第八条</w:t>
      </w:r>
      <w:r>
        <w:rPr>
          <w:rFonts w:hint="default" w:ascii="Times New Roman" w:hAnsi="Times New Roman" w:eastAsia="仿宋_GB2312" w:cs="Times New Roman"/>
          <w:snapToGrid w:val="0"/>
          <w:kern w:val="0"/>
          <w:sz w:val="32"/>
          <w:szCs w:val="32"/>
          <w:lang w:val="en-US" w:eastAsia="zh-CN"/>
        </w:rPr>
        <w:t xml:space="preserve">  被撤销的学历证书、学位证书已注册的，学校予以注销并报教育行政部门宣布无效。</w:t>
      </w:r>
    </w:p>
    <w:p w14:paraId="67A54D71">
      <w:pPr>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第</w:t>
      </w:r>
      <w:r>
        <w:rPr>
          <w:rFonts w:hint="default" w:ascii="Times New Roman" w:hAnsi="Times New Roman" w:eastAsia="楷体_GB2312" w:cs="Times New Roman"/>
          <w:b/>
          <w:bCs/>
          <w:sz w:val="32"/>
          <w:szCs w:val="32"/>
          <w:lang w:val="en-US" w:eastAsia="zh-CN"/>
        </w:rPr>
        <w:t>九</w:t>
      </w:r>
      <w:r>
        <w:rPr>
          <w:rFonts w:hint="default" w:ascii="Times New Roman" w:hAnsi="Times New Roman" w:eastAsia="楷体_GB2312" w:cs="Times New Roman"/>
          <w:b/>
          <w:bCs/>
          <w:sz w:val="32"/>
          <w:szCs w:val="32"/>
        </w:rPr>
        <w:t xml:space="preserve">条 </w:t>
      </w:r>
      <w:r>
        <w:rPr>
          <w:rFonts w:hint="default" w:ascii="Times New Roman" w:hAnsi="Times New Roman" w:eastAsia="仿宋_GB2312" w:cs="Times New Roman"/>
          <w:sz w:val="32"/>
          <w:szCs w:val="32"/>
        </w:rPr>
        <w:t xml:space="preserve"> 学士学位的授予程序：</w:t>
      </w:r>
    </w:p>
    <w:p w14:paraId="0C903E58">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1.各二级学院审核本单位本科专业学位申请的有关材料，初拟建议授予学士学位和不授予学士学位的名单，报送教务处；</w:t>
      </w:r>
    </w:p>
    <w:p w14:paraId="0382F4B1">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2.教务处对各二级学院上报的名单进行审核，并将审核结果报呈学校学位评定委员会审定；</w:t>
      </w:r>
    </w:p>
    <w:p w14:paraId="6028FFEF">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3.学校学位评定委员会原则上在每学年末召开学位评审会议，对授予学士学位和不授予学士学位的名单予以公示；</w:t>
      </w:r>
    </w:p>
    <w:p w14:paraId="358C395D">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4.授予学士学位的，发给学位证书；</w:t>
      </w:r>
    </w:p>
    <w:p w14:paraId="5B2DF3DC">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5.学校学位评定委员会闭会期间，授权教务处对符合本实施细则第三条，第四条</w:t>
      </w:r>
      <w:r>
        <w:rPr>
          <w:rFonts w:hint="default" w:ascii="Times New Roman" w:hAnsi="Times New Roman" w:eastAsia="仿宋_GB2312" w:cs="Times New Roman"/>
          <w:sz w:val="32"/>
          <w:szCs w:val="32"/>
          <w:lang w:val="en-US" w:eastAsia="zh-CN"/>
        </w:rPr>
        <w:t>第1项、第4项、</w:t>
      </w:r>
      <w:r>
        <w:rPr>
          <w:rFonts w:hint="default" w:ascii="Times New Roman" w:hAnsi="Times New Roman" w:eastAsia="仿宋_GB2312" w:cs="Times New Roman"/>
          <w:sz w:val="32"/>
          <w:szCs w:val="32"/>
        </w:rPr>
        <w:t>第6项、第7项和第8项规定的毕业生学士学位申请事宜审核处理，并报学校学位评定委员会秘书处备案。</w:t>
      </w:r>
    </w:p>
    <w:p w14:paraId="7B2681B4">
      <w:pPr>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第十条</w:t>
      </w:r>
      <w:r>
        <w:rPr>
          <w:rFonts w:hint="default" w:ascii="Times New Roman" w:hAnsi="Times New Roman" w:eastAsia="仿宋_GB2312" w:cs="Times New Roman"/>
          <w:sz w:val="32"/>
          <w:szCs w:val="32"/>
        </w:rPr>
        <w:t xml:space="preserve">  对学校不授予学士学位的决定不服的学位申请人，可于通告公布之日起十五日内，以书面形式通过二级学院申请复核。</w:t>
      </w:r>
    </w:p>
    <w:p w14:paraId="0230D08A">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学校学位评定委员会在收到复核申请之日起的三十日内，做出复核决定，并以书面形式告知复核申请人。</w:t>
      </w:r>
    </w:p>
    <w:p w14:paraId="758AD9E6">
      <w:pPr>
        <w:adjustRightInd w:val="0"/>
        <w:snapToGrid w:val="0"/>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如果学位申请人或者学位获得者对学校作出的复核决定仍然不服的，可请求有关机关依照法律规定处理。</w:t>
      </w:r>
    </w:p>
    <w:p w14:paraId="7819AD8F">
      <w:pPr>
        <w:widowControl/>
        <w:shd w:val="clear" w:color="auto" w:fill="FFFFFF"/>
        <w:autoSpaceDN w:val="0"/>
        <w:adjustRightInd w:val="0"/>
        <w:snapToGrid w:val="0"/>
        <w:spacing w:line="600" w:lineRule="exact"/>
        <w:ind w:firstLine="643" w:firstLineChars="200"/>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第十</w:t>
      </w:r>
      <w:r>
        <w:rPr>
          <w:rFonts w:hint="default" w:ascii="Times New Roman" w:hAnsi="Times New Roman" w:eastAsia="楷体_GB2312" w:cs="Times New Roman"/>
          <w:b/>
          <w:bCs/>
          <w:sz w:val="32"/>
          <w:szCs w:val="32"/>
          <w:lang w:val="en-US" w:eastAsia="zh-CN"/>
        </w:rPr>
        <w:t>一</w:t>
      </w:r>
      <w:r>
        <w:rPr>
          <w:rFonts w:hint="default" w:ascii="Times New Roman" w:hAnsi="Times New Roman" w:eastAsia="楷体_GB2312" w:cs="Times New Roman"/>
          <w:b/>
          <w:bCs/>
          <w:sz w:val="32"/>
          <w:szCs w:val="32"/>
        </w:rPr>
        <w:t>条</w:t>
      </w:r>
      <w:r>
        <w:rPr>
          <w:rFonts w:hint="default" w:ascii="Times New Roman" w:hAnsi="Times New Roman" w:eastAsia="仿宋_GB2312" w:cs="Times New Roman"/>
          <w:sz w:val="32"/>
          <w:szCs w:val="32"/>
        </w:rPr>
        <w:t xml:space="preserve">  本细则自发布之日起施行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由学校学位评定委员会授权教务处解释。原《温州理工学院学士学位授予工作实施细则》（温理工行政〔2023〕36号）</w:t>
      </w:r>
      <w:r>
        <w:rPr>
          <w:rFonts w:hint="default" w:ascii="Times New Roman" w:hAnsi="Times New Roman" w:eastAsia="仿宋_GB2312" w:cs="Times New Roman"/>
          <w:sz w:val="32"/>
          <w:szCs w:val="32"/>
          <w:lang w:val="en-US" w:eastAsia="zh-CN"/>
        </w:rPr>
        <w:t>文件随文</w:t>
      </w:r>
      <w:r>
        <w:rPr>
          <w:rFonts w:hint="default" w:ascii="Times New Roman" w:hAnsi="Times New Roman" w:eastAsia="仿宋_GB2312" w:cs="Times New Roman"/>
          <w:sz w:val="32"/>
          <w:szCs w:val="32"/>
        </w:rPr>
        <w:t>废止</w:t>
      </w:r>
      <w:r>
        <w:rPr>
          <w:rFonts w:hint="default" w:ascii="Times New Roman" w:hAnsi="Times New Roman" w:eastAsia="仿宋_GB2312" w:cs="Times New Roman"/>
          <w:sz w:val="32"/>
          <w:szCs w:val="32"/>
          <w:lang w:eastAsia="zh-CN"/>
        </w:rPr>
        <w:t>。</w:t>
      </w:r>
    </w:p>
    <w:p w14:paraId="15D75821">
      <w:pPr>
        <w:rPr>
          <w:rFonts w:hint="default" w:ascii="Times New Roman" w:hAnsi="Times New Roman" w:eastAsia="宋体" w:cs="Times New Roman"/>
        </w:rPr>
      </w:pPr>
    </w:p>
    <w:p w14:paraId="0D16F846">
      <w:pPr>
        <w:keepNext w:val="0"/>
        <w:keepLines w:val="0"/>
        <w:pageBreakBefore w:val="0"/>
        <w:widowControl w:val="0"/>
        <w:kinsoku/>
        <w:wordWrap/>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p>
    <w:p w14:paraId="30124FC3">
      <w:pPr>
        <w:keepNext/>
        <w:keepLines/>
        <w:widowControl w:val="0"/>
        <w:numPr>
          <w:ilvl w:val="0"/>
          <w:numId w:val="0"/>
        </w:numPr>
        <w:bidi w:val="0"/>
        <w:adjustRightInd w:val="0"/>
        <w:snapToGrid w:val="0"/>
        <w:spacing w:line="360" w:lineRule="auto"/>
        <w:ind w:left="0" w:leftChars="0" w:firstLine="640" w:firstLineChars="200"/>
        <w:jc w:val="both"/>
        <w:outlineLvl w:val="1"/>
        <w:rPr>
          <w:rFonts w:hint="default" w:ascii="Times New Roman" w:hAnsi="Times New Roman" w:eastAsia="仿宋" w:cs="Times New Roman"/>
          <w:kern w:val="2"/>
          <w:sz w:val="32"/>
          <w:szCs w:val="24"/>
          <w:lang w:val="en-US" w:eastAsia="zh-CN" w:bidi="ar-SA"/>
        </w:rPr>
      </w:pPr>
    </w:p>
    <w:p w14:paraId="388E8B2C">
      <w:pPr>
        <w:adjustRightInd w:val="0"/>
        <w:snapToGrid w:val="0"/>
        <w:spacing w:line="360" w:lineRule="auto"/>
        <w:ind w:firstLine="640" w:firstLineChars="200"/>
        <w:rPr>
          <w:rFonts w:hint="default" w:ascii="Times New Roman" w:hAnsi="Times New Roman" w:eastAsia="仿宋" w:cs="Times New Roman"/>
          <w:sz w:val="32"/>
          <w:szCs w:val="32"/>
        </w:rPr>
      </w:pPr>
    </w:p>
    <w:p w14:paraId="0F3E9B44">
      <w:pPr>
        <w:keepNext w:val="0"/>
        <w:keepLines w:val="0"/>
        <w:pageBreakBefore w:val="0"/>
        <w:widowControl w:val="0"/>
        <w:tabs>
          <w:tab w:val="left" w:pos="4620"/>
        </w:tabs>
        <w:kinsoku/>
        <w:wordWrap/>
        <w:overflowPunct/>
        <w:topLinePunct/>
        <w:autoSpaceDE/>
        <w:autoSpaceDN/>
        <w:bidi w:val="0"/>
        <w:adjustRightInd w:val="0"/>
        <w:snapToGrid/>
        <w:spacing w:beforeAutospacing="0" w:afterAutospacing="0" w:line="600" w:lineRule="exact"/>
        <w:ind w:left="0" w:leftChars="0" w:right="0" w:firstLine="640" w:firstLineChars="200"/>
        <w:jc w:val="both"/>
        <w:textAlignment w:val="auto"/>
        <w:rPr>
          <w:rFonts w:hint="default" w:ascii="Times New Roman" w:hAnsi="Times New Roman" w:eastAsia="仿宋_GB2312" w:cs="Times New Roman"/>
          <w:snapToGrid/>
          <w:color w:val="auto"/>
          <w:kern w:val="2"/>
          <w:sz w:val="32"/>
          <w:szCs w:val="32"/>
          <w:highlight w:val="none"/>
          <w:lang w:eastAsia="zh-CN"/>
        </w:rPr>
      </w:pPr>
    </w:p>
    <w:p w14:paraId="1172F1C5">
      <w:pPr>
        <w:keepNext w:val="0"/>
        <w:keepLines w:val="0"/>
        <w:pageBreakBefore w:val="0"/>
        <w:widowControl w:val="0"/>
        <w:kinsoku/>
        <w:wordWrap/>
        <w:overflowPunct/>
        <w:topLinePunct w:val="0"/>
        <w:autoSpaceDE/>
        <w:autoSpaceDN/>
        <w:bidi w:val="0"/>
        <w:spacing w:line="600" w:lineRule="exact"/>
        <w:ind w:left="0" w:right="0" w:firstLine="640" w:firstLineChars="200"/>
        <w:textAlignment w:val="auto"/>
        <w:rPr>
          <w:rFonts w:hint="default" w:ascii="Times New Roman" w:hAnsi="Times New Roman" w:eastAsia="仿宋_GB2312" w:cs="Times New Roman"/>
          <w:color w:val="auto"/>
          <w:sz w:val="32"/>
        </w:rPr>
      </w:pPr>
    </w:p>
    <w:p w14:paraId="5026E0DA">
      <w:pPr>
        <w:keepNext w:val="0"/>
        <w:keepLines w:val="0"/>
        <w:pageBreakBefore w:val="0"/>
        <w:widowControl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color w:val="auto"/>
          <w:sz w:val="32"/>
        </w:rPr>
      </w:pPr>
    </w:p>
    <w:p w14:paraId="383FBB4F">
      <w:pPr>
        <w:keepNext w:val="0"/>
        <w:keepLines w:val="0"/>
        <w:pageBreakBefore w:val="0"/>
        <w:widowControl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color w:val="auto"/>
          <w:sz w:val="32"/>
        </w:rPr>
      </w:pPr>
    </w:p>
    <w:p w14:paraId="0A39E503">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color w:val="auto"/>
          <w:sz w:val="32"/>
        </w:rPr>
      </w:pPr>
    </w:p>
    <w:p w14:paraId="77F96A51">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color w:val="auto"/>
          <w:sz w:val="32"/>
        </w:rPr>
      </w:pPr>
    </w:p>
    <w:p w14:paraId="476EE349">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color w:val="auto"/>
          <w:sz w:val="32"/>
        </w:rPr>
      </w:pPr>
    </w:p>
    <w:p w14:paraId="78514B70">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color w:val="auto"/>
          <w:sz w:val="32"/>
        </w:rPr>
      </w:pPr>
    </w:p>
    <w:p w14:paraId="402B1152">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color w:val="auto"/>
          <w:sz w:val="32"/>
        </w:rPr>
      </w:pPr>
    </w:p>
    <w:p w14:paraId="3E29CB08">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color w:val="auto"/>
          <w:sz w:val="32"/>
        </w:rPr>
      </w:pPr>
    </w:p>
    <w:p w14:paraId="0F2D493A">
      <w:pPr>
        <w:keepNext w:val="0"/>
        <w:keepLines w:val="0"/>
        <w:pageBreakBefore w:val="0"/>
        <w:widowControl w:val="0"/>
        <w:kinsoku/>
        <w:wordWrap/>
        <w:overflowPunct/>
        <w:autoSpaceDE/>
        <w:autoSpaceDN/>
        <w:bidi w:val="0"/>
        <w:spacing w:line="600" w:lineRule="exact"/>
        <w:textAlignment w:val="auto"/>
        <w:rPr>
          <w:rFonts w:hint="default" w:ascii="Times New Roman" w:hAnsi="Times New Roman" w:eastAsia="仿宋_GB2312" w:cs="Times New Roman"/>
          <w:color w:val="auto"/>
          <w:sz w:val="32"/>
        </w:rPr>
      </w:pPr>
    </w:p>
    <w:p w14:paraId="5088D28F">
      <w:pPr>
        <w:keepNext w:val="0"/>
        <w:keepLines w:val="0"/>
        <w:pageBreakBefore w:val="0"/>
        <w:widowControl w:val="0"/>
        <w:kinsoku/>
        <w:wordWrap/>
        <w:overflowPunct/>
        <w:autoSpaceDE/>
        <w:autoSpaceDN/>
        <w:bidi w:val="0"/>
        <w:spacing w:line="600" w:lineRule="exact"/>
        <w:ind w:firstLine="640" w:firstLineChars="200"/>
        <w:textAlignment w:val="auto"/>
        <w:rPr>
          <w:rFonts w:hint="default" w:ascii="Times New Roman" w:hAnsi="Times New Roman" w:eastAsia="仿宋_GB2312" w:cs="Times New Roman"/>
          <w:color w:val="auto"/>
          <w:sz w:val="32"/>
        </w:rPr>
      </w:pPr>
    </w:p>
    <w:p w14:paraId="5357C28D">
      <w:pPr>
        <w:keepNext w:val="0"/>
        <w:keepLines w:val="0"/>
        <w:pageBreakBefore w:val="0"/>
        <w:widowControl w:val="0"/>
        <w:suppressLineNumbers w:val="0"/>
        <w:kinsoku/>
        <w:wordWrap/>
        <w:overflowPunct/>
        <w:topLinePunct/>
        <w:autoSpaceDE/>
        <w:autoSpaceDN/>
        <w:bidi w:val="0"/>
        <w:spacing w:before="0" w:beforeAutospacing="0" w:after="0" w:afterAutospacing="0" w:line="600" w:lineRule="exact"/>
        <w:ind w:left="0" w:right="0"/>
        <w:jc w:val="both"/>
        <w:textAlignment w:val="auto"/>
        <w:rPr>
          <w:rFonts w:hint="default" w:ascii="Times New Roman" w:hAnsi="Times New Roman" w:eastAsia="仿宋_GB2312" w:cs="Times New Roman"/>
          <w:bCs/>
          <w:color w:val="auto"/>
          <w:sz w:val="20"/>
          <w:szCs w:val="20"/>
        </w:rPr>
      </w:pPr>
    </w:p>
    <w:tbl>
      <w:tblPr>
        <w:tblStyle w:val="6"/>
        <w:tblpPr w:leftFromText="180" w:rightFromText="180" w:vertAnchor="text" w:horzAnchor="page" w:tblpX="1730" w:tblpY="534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0"/>
      </w:tblGrid>
      <w:tr w14:paraId="67262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9030" w:type="dxa"/>
            <w:tcBorders>
              <w:top w:val="single" w:color="auto" w:sz="12" w:space="0"/>
              <w:left w:val="nil"/>
              <w:bottom w:val="single" w:color="auto" w:sz="12" w:space="0"/>
              <w:right w:val="nil"/>
            </w:tcBorders>
            <w:noWrap w:val="0"/>
            <w:vAlign w:val="top"/>
          </w:tcPr>
          <w:p w14:paraId="42C281C6">
            <w:pPr>
              <w:keepNext w:val="0"/>
              <w:keepLines w:val="0"/>
              <w:pageBreakBefore w:val="0"/>
              <w:widowControl w:val="0"/>
              <w:suppressLineNumbers w:val="0"/>
              <w:kinsoku/>
              <w:wordWrap/>
              <w:overflowPunct/>
              <w:topLinePunct/>
              <w:autoSpaceDE/>
              <w:autoSpaceDN/>
              <w:bidi w:val="0"/>
              <w:spacing w:before="0" w:beforeAutospacing="0" w:after="0" w:afterAutospacing="0" w:line="600" w:lineRule="exact"/>
              <w:ind w:left="0" w:right="0" w:firstLine="280" w:firstLineChars="100"/>
              <w:textAlignment w:val="auto"/>
              <w:rPr>
                <w:rFonts w:hint="default" w:ascii="Times New Roman" w:hAnsi="Times New Roman" w:eastAsia="仿宋_GB2312" w:cs="Times New Roman"/>
                <w:color w:val="auto"/>
                <w:sz w:val="28"/>
                <w:szCs w:val="28"/>
                <w:highlight w:val="none"/>
              </w:rPr>
            </w:pPr>
            <w:r>
              <w:rPr>
                <w:rFonts w:hint="default" w:ascii="Times New Roman" w:hAnsi="Times New Roman" w:eastAsia="仿宋_GB2312" w:cs="Times New Roman"/>
                <w:color w:val="auto"/>
                <w:sz w:val="28"/>
                <w:szCs w:val="28"/>
                <w:highlight w:val="none"/>
              </w:rPr>
              <w:t xml:space="preserve">温州理工学院校长办公室                </w:t>
            </w:r>
            <w:r>
              <w:rPr>
                <w:rFonts w:hint="default" w:ascii="Times New Roman" w:hAnsi="Times New Roman" w:eastAsia="仿宋_GB2312" w:cs="Times New Roman"/>
                <w:color w:val="auto"/>
                <w:sz w:val="28"/>
                <w:szCs w:val="28"/>
                <w:highlight w:val="none"/>
                <w:lang w:val="en-US" w:eastAsia="zh-CN"/>
              </w:rPr>
              <w:t xml:space="preserve">  </w:t>
            </w:r>
            <w:r>
              <w:rPr>
                <w:rFonts w:hint="default" w:ascii="Times New Roman" w:hAnsi="Times New Roman" w:eastAsia="仿宋_GB2312" w:cs="Times New Roman"/>
                <w:color w:val="auto"/>
                <w:sz w:val="28"/>
                <w:szCs w:val="28"/>
                <w:highlight w:val="none"/>
              </w:rPr>
              <w:t>202</w:t>
            </w:r>
            <w:r>
              <w:rPr>
                <w:rFonts w:hint="default" w:ascii="Times New Roman" w:hAnsi="Times New Roman" w:eastAsia="仿宋_GB2312" w:cs="Times New Roman"/>
                <w:color w:val="auto"/>
                <w:sz w:val="28"/>
                <w:szCs w:val="28"/>
                <w:highlight w:val="none"/>
                <w:lang w:val="en-US" w:eastAsia="zh-CN"/>
              </w:rPr>
              <w:t>5</w:t>
            </w:r>
            <w:r>
              <w:rPr>
                <w:rFonts w:hint="default" w:ascii="Times New Roman" w:hAnsi="Times New Roman" w:eastAsia="仿宋_GB2312" w:cs="Times New Roman"/>
                <w:color w:val="auto"/>
                <w:sz w:val="28"/>
                <w:szCs w:val="28"/>
                <w:highlight w:val="none"/>
              </w:rPr>
              <w:t>年</w:t>
            </w:r>
            <w:r>
              <w:rPr>
                <w:rFonts w:hint="default" w:ascii="Times New Roman" w:hAnsi="Times New Roman" w:eastAsia="仿宋_GB2312" w:cs="Times New Roman"/>
                <w:color w:val="auto"/>
                <w:sz w:val="28"/>
                <w:szCs w:val="28"/>
                <w:highlight w:val="none"/>
                <w:lang w:val="en-US" w:eastAsia="zh-CN"/>
              </w:rPr>
              <w:t>4</w:t>
            </w:r>
            <w:r>
              <w:rPr>
                <w:rFonts w:hint="default" w:ascii="Times New Roman" w:hAnsi="Times New Roman" w:eastAsia="仿宋_GB2312" w:cs="Times New Roman"/>
                <w:color w:val="auto"/>
                <w:sz w:val="28"/>
                <w:szCs w:val="28"/>
                <w:highlight w:val="none"/>
              </w:rPr>
              <w:t>月</w:t>
            </w:r>
            <w:r>
              <w:rPr>
                <w:rFonts w:hint="default" w:ascii="Times New Roman" w:hAnsi="Times New Roman" w:eastAsia="仿宋_GB2312" w:cs="Times New Roman"/>
                <w:color w:val="auto"/>
                <w:sz w:val="28"/>
                <w:szCs w:val="28"/>
                <w:highlight w:val="none"/>
                <w:lang w:val="en-US" w:eastAsia="zh-CN"/>
              </w:rPr>
              <w:t>30</w:t>
            </w:r>
            <w:r>
              <w:rPr>
                <w:rFonts w:hint="default" w:ascii="Times New Roman" w:hAnsi="Times New Roman" w:eastAsia="仿宋_GB2312" w:cs="Times New Roman"/>
                <w:color w:val="auto"/>
                <w:sz w:val="28"/>
                <w:szCs w:val="28"/>
                <w:highlight w:val="none"/>
              </w:rPr>
              <w:t>日印发</w:t>
            </w:r>
          </w:p>
        </w:tc>
      </w:tr>
    </w:tbl>
    <w:p w14:paraId="69AD4310">
      <w:pPr>
        <w:keepNext w:val="0"/>
        <w:keepLines w:val="0"/>
        <w:pageBreakBefore w:val="0"/>
        <w:widowControl w:val="0"/>
        <w:kinsoku/>
        <w:wordWrap/>
        <w:overflowPunct/>
        <w:topLinePunct/>
        <w:autoSpaceDE/>
        <w:autoSpaceDN/>
        <w:bidi w:val="0"/>
        <w:adjustRightInd/>
        <w:snapToGrid/>
        <w:spacing w:line="600" w:lineRule="exact"/>
        <w:textAlignment w:val="auto"/>
        <w:rPr>
          <w:rFonts w:hint="default" w:ascii="Times New Roman" w:hAnsi="Times New Roman" w:eastAsia="仿宋_GB2312" w:cs="Times New Roman"/>
          <w:bCs/>
          <w:color w:val="auto"/>
          <w:szCs w:val="21"/>
          <w:lang w:val="en-US" w:eastAsia="zh-CN"/>
        </w:rPr>
      </w:pPr>
    </w:p>
    <w:sectPr>
      <w:footerReference r:id="rId3" w:type="default"/>
      <w:pgSz w:w="11906" w:h="16838"/>
      <w:pgMar w:top="1440" w:right="1706"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1" w:fontKey="{EAF4E920-9106-4658-AC87-4DA60F548763}"/>
  </w:font>
  <w:font w:name="FangSong_GB2312">
    <w:altName w:val="仿宋_GB2312"/>
    <w:panose1 w:val="02010609030101010101"/>
    <w:charset w:val="00"/>
    <w:family w:val="auto"/>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20A2248A-30E1-48C3-8AD2-C1DF6731289B}"/>
  </w:font>
  <w:font w:name="Arial Unicode MS">
    <w:altName w:val="Arial"/>
    <w:panose1 w:val="00000000000000000000"/>
    <w:charset w:val="00"/>
    <w:family w:val="auto"/>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embedRegular r:id="rId3" w:fontKey="{E83867F5-BFAA-4B49-97BC-F36E9799D3FD}"/>
  </w:font>
  <w:font w:name="仿宋">
    <w:panose1 w:val="02010609060101010101"/>
    <w:charset w:val="86"/>
    <w:family w:val="auto"/>
    <w:pitch w:val="default"/>
    <w:sig w:usb0="800002BF" w:usb1="38CF7CFA" w:usb2="00000016" w:usb3="00000000" w:csb0="00040001" w:csb1="00000000"/>
    <w:embedRegular r:id="rId4" w:fontKey="{4FA4E38C-CB3C-4535-A89B-2FC2C0BD936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7B3D3C">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67F2F5">
                          <w:pPr>
                            <w:pStyle w:val="4"/>
                            <w:rPr>
                              <w:rFonts w:hint="default" w:ascii="Times New Roman" w:hAnsi="Times New Roman" w:cs="Times New Roman"/>
                              <w:sz w:val="28"/>
                              <w:szCs w:val="44"/>
                            </w:rPr>
                          </w:pPr>
                          <w:r>
                            <w:rPr>
                              <w:rFonts w:hint="default" w:ascii="Times New Roman" w:hAnsi="Times New Roman" w:cs="Times New Roman"/>
                              <w:sz w:val="28"/>
                              <w:szCs w:val="44"/>
                            </w:rPr>
                            <w:t xml:space="preserve">— </w:t>
                          </w:r>
                          <w:r>
                            <w:rPr>
                              <w:rFonts w:hint="default" w:ascii="Times New Roman" w:hAnsi="Times New Roman" w:cs="Times New Roman"/>
                              <w:sz w:val="28"/>
                              <w:szCs w:val="44"/>
                            </w:rPr>
                            <w:fldChar w:fldCharType="begin"/>
                          </w:r>
                          <w:r>
                            <w:rPr>
                              <w:rFonts w:hint="default" w:ascii="Times New Roman" w:hAnsi="Times New Roman" w:cs="Times New Roman"/>
                              <w:sz w:val="28"/>
                              <w:szCs w:val="44"/>
                            </w:rPr>
                            <w:instrText xml:space="preserve"> PAGE  \* MERGEFORMAT </w:instrText>
                          </w:r>
                          <w:r>
                            <w:rPr>
                              <w:rFonts w:hint="default" w:ascii="Times New Roman" w:hAnsi="Times New Roman" w:cs="Times New Roman"/>
                              <w:sz w:val="28"/>
                              <w:szCs w:val="44"/>
                            </w:rPr>
                            <w:fldChar w:fldCharType="separate"/>
                          </w:r>
                          <w:r>
                            <w:rPr>
                              <w:rFonts w:hint="default" w:ascii="Times New Roman" w:hAnsi="Times New Roman" w:cs="Times New Roman"/>
                              <w:sz w:val="28"/>
                              <w:szCs w:val="44"/>
                            </w:rPr>
                            <w:t>1</w:t>
                          </w:r>
                          <w:r>
                            <w:rPr>
                              <w:rFonts w:hint="default" w:ascii="Times New Roman" w:hAnsi="Times New Roman" w:cs="Times New Roman"/>
                              <w:sz w:val="28"/>
                              <w:szCs w:val="44"/>
                            </w:rPr>
                            <w:fldChar w:fldCharType="end"/>
                          </w:r>
                          <w:r>
                            <w:rPr>
                              <w:rFonts w:hint="default" w:ascii="Times New Roman" w:hAnsi="Times New Roman" w:cs="Times New Roman"/>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A67F2F5">
                    <w:pPr>
                      <w:pStyle w:val="4"/>
                      <w:rPr>
                        <w:rFonts w:hint="default" w:ascii="Times New Roman" w:hAnsi="Times New Roman" w:cs="Times New Roman"/>
                        <w:sz w:val="28"/>
                        <w:szCs w:val="44"/>
                      </w:rPr>
                    </w:pPr>
                    <w:r>
                      <w:rPr>
                        <w:rFonts w:hint="default" w:ascii="Times New Roman" w:hAnsi="Times New Roman" w:cs="Times New Roman"/>
                        <w:sz w:val="28"/>
                        <w:szCs w:val="44"/>
                      </w:rPr>
                      <w:t xml:space="preserve">— </w:t>
                    </w:r>
                    <w:r>
                      <w:rPr>
                        <w:rFonts w:hint="default" w:ascii="Times New Roman" w:hAnsi="Times New Roman" w:cs="Times New Roman"/>
                        <w:sz w:val="28"/>
                        <w:szCs w:val="44"/>
                      </w:rPr>
                      <w:fldChar w:fldCharType="begin"/>
                    </w:r>
                    <w:r>
                      <w:rPr>
                        <w:rFonts w:hint="default" w:ascii="Times New Roman" w:hAnsi="Times New Roman" w:cs="Times New Roman"/>
                        <w:sz w:val="28"/>
                        <w:szCs w:val="44"/>
                      </w:rPr>
                      <w:instrText xml:space="preserve"> PAGE  \* MERGEFORMAT </w:instrText>
                    </w:r>
                    <w:r>
                      <w:rPr>
                        <w:rFonts w:hint="default" w:ascii="Times New Roman" w:hAnsi="Times New Roman" w:cs="Times New Roman"/>
                        <w:sz w:val="28"/>
                        <w:szCs w:val="44"/>
                      </w:rPr>
                      <w:fldChar w:fldCharType="separate"/>
                    </w:r>
                    <w:r>
                      <w:rPr>
                        <w:rFonts w:hint="default" w:ascii="Times New Roman" w:hAnsi="Times New Roman" w:cs="Times New Roman"/>
                        <w:sz w:val="28"/>
                        <w:szCs w:val="44"/>
                      </w:rPr>
                      <w:t>1</w:t>
                    </w:r>
                    <w:r>
                      <w:rPr>
                        <w:rFonts w:hint="default" w:ascii="Times New Roman" w:hAnsi="Times New Roman" w:cs="Times New Roman"/>
                        <w:sz w:val="28"/>
                        <w:szCs w:val="44"/>
                      </w:rPr>
                      <w:fldChar w:fldCharType="end"/>
                    </w:r>
                    <w:r>
                      <w:rPr>
                        <w:rFonts w:hint="default" w:ascii="Times New Roman" w:hAnsi="Times New Roman" w:cs="Times New Roman"/>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TrueTypeFonts/>
  <w:saveSubsetFonts/>
  <w:bordersDoNotSurroundHeader w:val="0"/>
  <w:bordersDoNotSurroundFooter w:val="0"/>
  <w:documentProtection w:edit="readOnly" w:enforcement="1" w:cryptProviderType="rsaFull" w:cryptAlgorithmClass="hash" w:cryptAlgorithmType="typeAny" w:cryptAlgorithmSid="4" w:cryptSpinCount="0" w:hash="ySzmFmKciIRYAfz53kP90ZJb3io=" w:salt="eJ0rIhd1qinEUA4To7ZQag=="/>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D3255"/>
    <w:rsid w:val="03E95D6A"/>
    <w:rsid w:val="06FC7E81"/>
    <w:rsid w:val="0A981059"/>
    <w:rsid w:val="0BDD3254"/>
    <w:rsid w:val="0BE02BFD"/>
    <w:rsid w:val="0F577689"/>
    <w:rsid w:val="11474117"/>
    <w:rsid w:val="11602C3F"/>
    <w:rsid w:val="117B369D"/>
    <w:rsid w:val="134A4ECA"/>
    <w:rsid w:val="163E4755"/>
    <w:rsid w:val="165E6E0B"/>
    <w:rsid w:val="1AD31C27"/>
    <w:rsid w:val="1B104871"/>
    <w:rsid w:val="1D594394"/>
    <w:rsid w:val="20267FC4"/>
    <w:rsid w:val="210439F6"/>
    <w:rsid w:val="21EB1C56"/>
    <w:rsid w:val="235279FA"/>
    <w:rsid w:val="25D75E44"/>
    <w:rsid w:val="27C33EE7"/>
    <w:rsid w:val="294328F8"/>
    <w:rsid w:val="2ABA7D5A"/>
    <w:rsid w:val="2FD015D4"/>
    <w:rsid w:val="2FDD7223"/>
    <w:rsid w:val="305D1EAE"/>
    <w:rsid w:val="33E62BBA"/>
    <w:rsid w:val="343D0B58"/>
    <w:rsid w:val="37410198"/>
    <w:rsid w:val="388747CC"/>
    <w:rsid w:val="39F63306"/>
    <w:rsid w:val="3B5A2A60"/>
    <w:rsid w:val="3E7A2248"/>
    <w:rsid w:val="401764AE"/>
    <w:rsid w:val="40E165AE"/>
    <w:rsid w:val="41C37A64"/>
    <w:rsid w:val="438B475E"/>
    <w:rsid w:val="43F34855"/>
    <w:rsid w:val="441D5B50"/>
    <w:rsid w:val="443C3567"/>
    <w:rsid w:val="47794A11"/>
    <w:rsid w:val="48365DA0"/>
    <w:rsid w:val="48A24560"/>
    <w:rsid w:val="48B76708"/>
    <w:rsid w:val="48D162D4"/>
    <w:rsid w:val="490A250B"/>
    <w:rsid w:val="496941FF"/>
    <w:rsid w:val="4CDE6D29"/>
    <w:rsid w:val="4D0051E2"/>
    <w:rsid w:val="4E080D95"/>
    <w:rsid w:val="4E782C14"/>
    <w:rsid w:val="4EF800B0"/>
    <w:rsid w:val="4F587E76"/>
    <w:rsid w:val="507C629B"/>
    <w:rsid w:val="5233653E"/>
    <w:rsid w:val="529B2D76"/>
    <w:rsid w:val="52F579C3"/>
    <w:rsid w:val="560C507A"/>
    <w:rsid w:val="567233E3"/>
    <w:rsid w:val="572F77DF"/>
    <w:rsid w:val="5A267D74"/>
    <w:rsid w:val="5A81670C"/>
    <w:rsid w:val="5C9922A0"/>
    <w:rsid w:val="5DA03AAA"/>
    <w:rsid w:val="5DCF16EC"/>
    <w:rsid w:val="5EAA11BE"/>
    <w:rsid w:val="5EAD1EDF"/>
    <w:rsid w:val="5EE2612F"/>
    <w:rsid w:val="5F096FA4"/>
    <w:rsid w:val="5F7A1C50"/>
    <w:rsid w:val="61A85BF3"/>
    <w:rsid w:val="63B55C23"/>
    <w:rsid w:val="65B95885"/>
    <w:rsid w:val="673A774E"/>
    <w:rsid w:val="676E6B5E"/>
    <w:rsid w:val="67892678"/>
    <w:rsid w:val="682F3281"/>
    <w:rsid w:val="69EA352F"/>
    <w:rsid w:val="6AAA747B"/>
    <w:rsid w:val="6E8A3093"/>
    <w:rsid w:val="6FC30443"/>
    <w:rsid w:val="70ED20D3"/>
    <w:rsid w:val="72885848"/>
    <w:rsid w:val="751F091B"/>
    <w:rsid w:val="768C589F"/>
    <w:rsid w:val="771162BC"/>
    <w:rsid w:val="774C4EFC"/>
    <w:rsid w:val="7C630374"/>
    <w:rsid w:val="7D6858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next w:val="1"/>
    <w:qFormat/>
    <w:uiPriority w:val="0"/>
    <w:pPr>
      <w:keepNext/>
      <w:keepLines/>
      <w:widowControl w:val="0"/>
      <w:spacing w:before="340" w:beforeLines="0" w:beforeAutospacing="0" w:after="330" w:afterLines="0" w:afterAutospacing="0" w:line="580" w:lineRule="exact"/>
      <w:ind w:firstLine="619" w:firstLineChars="200"/>
      <w:jc w:val="center"/>
      <w:outlineLvl w:val="0"/>
    </w:pPr>
    <w:rPr>
      <w:rFonts w:ascii="Times New Roman" w:hAnsi="Times New Roman" w:eastAsia="方正小标宋_GBK" w:cs="Times New Roman"/>
      <w:kern w:val="44"/>
      <w:sz w:val="44"/>
      <w:szCs w:val="24"/>
      <w:lang w:val="en-US" w:eastAsia="zh-CN" w:bidi="ar-SA"/>
    </w:rPr>
  </w:style>
  <w:style w:type="paragraph" w:styleId="3">
    <w:name w:val="heading 2"/>
    <w:next w:val="1"/>
    <w:unhideWhenUsed/>
    <w:qFormat/>
    <w:uiPriority w:val="0"/>
    <w:pPr>
      <w:keepNext/>
      <w:keepLines/>
      <w:widowControl/>
      <w:kinsoku/>
      <w:autoSpaceDE w:val="0"/>
      <w:autoSpaceDN w:val="0"/>
      <w:adjustRightInd w:val="0"/>
      <w:snapToGrid w:val="0"/>
      <w:spacing w:before="260" w:beforeLines="0" w:beforeAutospacing="0" w:after="260" w:afterLines="0" w:afterAutospacing="0" w:line="580" w:lineRule="exact"/>
      <w:ind w:firstLine="420" w:firstLineChars="200"/>
      <w:jc w:val="left"/>
      <w:textAlignment w:val="baseline"/>
      <w:outlineLvl w:val="1"/>
    </w:pPr>
    <w:rPr>
      <w:rFonts w:ascii="Arial" w:hAnsi="Arial" w:eastAsia="黑体" w:cs="Times New Roman"/>
      <w:snapToGrid w:val="0"/>
      <w:color w:val="000000"/>
      <w:kern w:val="0"/>
      <w:sz w:val="32"/>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customStyle="1" w:styleId="8">
    <w:name w:val="15"/>
    <w:basedOn w:val="7"/>
    <w:qFormat/>
    <w:uiPriority w:val="0"/>
    <w:rPr>
      <w:rFonts w:hint="default" w:ascii="Times New Roman" w:hAnsi="Times New Roman" w:cs="Times New Roman"/>
      <w:b/>
    </w:rPr>
  </w:style>
  <w:style w:type="character" w:customStyle="1" w:styleId="9">
    <w:name w:val="10"/>
    <w:basedOn w:val="7"/>
    <w:qFormat/>
    <w:uiPriority w:val="0"/>
    <w:rPr>
      <w:rFonts w:hint="default" w:ascii="Times New Roman" w:hAnsi="Times New Roman" w:cs="Times New Roman"/>
    </w:rPr>
  </w:style>
  <w:style w:type="paragraph" w:customStyle="1" w:styleId="10">
    <w:name w:val="Table Text"/>
    <w:semiHidden/>
    <w:qFormat/>
    <w:uiPriority w:val="0"/>
    <w:pPr>
      <w:widowControl/>
      <w:kinsoku/>
      <w:autoSpaceDE w:val="0"/>
      <w:autoSpaceDN w:val="0"/>
      <w:adjustRightInd w:val="0"/>
      <w:snapToGrid w:val="0"/>
      <w:spacing w:line="580" w:lineRule="exact"/>
      <w:ind w:firstLine="576" w:firstLineChars="200"/>
      <w:jc w:val="left"/>
      <w:textAlignment w:val="baseline"/>
    </w:pPr>
    <w:rPr>
      <w:rFonts w:ascii="FangSong_GB2312" w:hAnsi="FangSong_GB2312" w:eastAsia="FangSong_GB2312" w:cs="FangSong_GB2312"/>
      <w:snapToGrid w:val="0"/>
      <w:color w:val="000000"/>
      <w:kern w:val="0"/>
      <w:sz w:val="28"/>
      <w:szCs w:val="28"/>
      <w:lang w:val="en-US" w:eastAsia="en-US" w:bidi="ar-SA"/>
    </w:rPr>
  </w:style>
  <w:style w:type="table" w:customStyle="1" w:styleId="11">
    <w:name w:val="Table Normal1"/>
    <w:unhideWhenUsed/>
    <w:qFormat/>
    <w:uiPriority w:val="0"/>
    <w:tblPr>
      <w:tblCellMar>
        <w:top w:w="0" w:type="dxa"/>
        <w:left w:w="0" w:type="dxa"/>
        <w:bottom w:w="0" w:type="dxa"/>
        <w:right w:w="0" w:type="dxa"/>
      </w:tblCellMar>
    </w:tblPr>
  </w:style>
  <w:style w:type="paragraph" w:customStyle="1" w:styleId="12">
    <w:name w:val="大标题"/>
    <w:basedOn w:val="1"/>
    <w:next w:val="13"/>
    <w:qFormat/>
    <w:uiPriority w:val="0"/>
    <w:pPr>
      <w:keepNext/>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pPr>
    <w:rPr>
      <w:rFonts w:hint="default" w:ascii="Arial Unicode MS" w:hAnsi="Arial Unicode MS" w:eastAsia="Arial Unicode MS" w:cs="Arial Unicode MS"/>
      <w:color w:val="000000"/>
      <w:spacing w:val="0"/>
      <w:kern w:val="0"/>
      <w:sz w:val="60"/>
      <w:szCs w:val="60"/>
      <w:lang w:val="en-US" w:eastAsia="zh-CN" w:bidi="ar"/>
    </w:rPr>
  </w:style>
  <w:style w:type="paragraph" w:customStyle="1" w:styleId="13">
    <w:name w:val="正文1"/>
    <w:basedOn w:val="1"/>
    <w:qFormat/>
    <w:uiPriority w:val="0"/>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pPr>
    <w:rPr>
      <w:rFonts w:hint="default" w:ascii="Arial Unicode MS" w:hAnsi="Arial Unicode MS" w:eastAsia="Arial Unicode MS" w:cs="Arial Unicode MS"/>
      <w:color w:val="000000"/>
      <w:spacing w:val="0"/>
      <w:kern w:val="0"/>
      <w:sz w:val="22"/>
      <w:szCs w:val="22"/>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1943</Words>
  <Characters>2010</Characters>
  <Lines>1</Lines>
  <Paragraphs>1</Paragraphs>
  <TotalTime>0</TotalTime>
  <ScaleCrop>false</ScaleCrop>
  <LinksUpToDate>false</LinksUpToDate>
  <CharactersWithSpaces>2099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2024-11-22T00:21:00Z</dcterms:created>
  <dc:creator>Dell</dc:creator>
  <cp:lastModifiedBy>道</cp:lastModifiedBy>
  <cp:lastPrinted>2025-05-06T06:26:00Z</cp:lastPrinted>
  <dcterms:modified xsi:type="dcterms:W3CDTF">2025-05-13T03:40:07Z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646D577F43BC49239FBCE89734BFECB2_13</vt:lpwstr>
  </property>
  <property fmtid="{D5CDD505-2E9C-101B-9397-08002B2CF9AE}" pid="4" name="KSOTemplateDocerSaveRecord">
    <vt:lpwstr>eyJoZGlkIjoiNmJkZDFiMmIwYTk3YzE2ZTg3Nzg4N2FhOTMyMTlkNTAiLCJ1c2VySWQiOiIxNTU4NTE1MjkzIn0=</vt:lpwstr>
  </property>
</Properties>
</file>