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642BC">
      <w:pPr>
        <w:jc w:val="center"/>
        <w:rPr>
          <w:rFonts w:hint="eastAsia" w:ascii="Times New Roman" w:hAnsi="Times New Roman" w:eastAsia="黑体"/>
          <w:sz w:val="36"/>
        </w:rPr>
      </w:pPr>
      <w:r>
        <w:rPr>
          <w:rFonts w:hint="eastAsia" w:ascii="Times New Roman" w:hAnsi="Times New Roman" w:eastAsia="黑体"/>
          <w:sz w:val="36"/>
        </w:rPr>
        <w:t>202</w:t>
      </w:r>
      <w:r>
        <w:rPr>
          <w:rFonts w:hint="eastAsia" w:ascii="Times New Roman" w:hAnsi="Times New Roman" w:eastAsia="黑体"/>
          <w:sz w:val="36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</w:rPr>
        <w:t>级</w:t>
      </w:r>
      <w:commentRangeStart w:id="0"/>
      <w:r>
        <w:rPr>
          <w:rFonts w:hint="eastAsia" w:ascii="Times New Roman" w:hAnsi="Times New Roman" w:eastAsia="黑体"/>
          <w:color w:val="FF0000"/>
          <w:sz w:val="36"/>
          <w:lang w:val="en-US" w:eastAsia="zh-CN"/>
        </w:rPr>
        <w:t>******</w:t>
      </w:r>
      <w:r>
        <w:rPr>
          <w:rFonts w:hint="eastAsia" w:ascii="Times New Roman" w:hAnsi="Times New Roman" w:eastAsia="黑体"/>
          <w:sz w:val="36"/>
          <w:lang w:eastAsia="zh-CN"/>
        </w:rPr>
        <w:t>（专升本）</w:t>
      </w:r>
      <w:commentRangeEnd w:id="0"/>
      <w:r>
        <w:commentReference w:id="0"/>
      </w:r>
      <w:r>
        <w:rPr>
          <w:rFonts w:hint="eastAsia" w:ascii="Times New Roman" w:hAnsi="Times New Roman" w:eastAsia="黑体"/>
          <w:sz w:val="36"/>
        </w:rPr>
        <w:t>专业培养方案</w:t>
      </w:r>
    </w:p>
    <w:p w14:paraId="740C3543">
      <w:pPr>
        <w:spacing w:line="360" w:lineRule="auto"/>
        <w:jc w:val="center"/>
        <w:rPr>
          <w:rFonts w:hint="eastAsia" w:cs="宋体"/>
          <w:color w:val="FF0000"/>
          <w:lang w:eastAsia="zh-CN"/>
        </w:rPr>
      </w:pPr>
      <w:r>
        <w:rPr>
          <w:rFonts w:hint="eastAsia" w:cs="宋体"/>
          <w:color w:val="FF0000"/>
          <w:lang w:eastAsia="zh-CN"/>
        </w:rPr>
        <w:t>（</w:t>
      </w:r>
      <w:r>
        <w:rPr>
          <w:rFonts w:hint="eastAsia" w:ascii="宋体" w:hAnsi="宋体" w:cs="宋体"/>
          <w:color w:val="FF0000"/>
        </w:rPr>
        <w:t>本模板所有红色字体</w:t>
      </w:r>
      <w:r>
        <w:rPr>
          <w:rFonts w:hint="eastAsia" w:cs="宋体"/>
          <w:color w:val="FF0000"/>
          <w:lang w:val="en-US" w:eastAsia="zh-CN"/>
        </w:rPr>
        <w:t>和批注</w:t>
      </w:r>
      <w:r>
        <w:rPr>
          <w:rFonts w:hint="eastAsia" w:ascii="宋体" w:hAnsi="宋体" w:cs="宋体"/>
          <w:color w:val="FF0000"/>
        </w:rPr>
        <w:t>内容均为示例或解释，</w:t>
      </w:r>
      <w:r>
        <w:rPr>
          <w:rFonts w:hint="eastAsia" w:cs="宋体"/>
          <w:color w:val="FF0000"/>
          <w:lang w:eastAsia="zh-CN"/>
        </w:rPr>
        <w:t>定稿后</w:t>
      </w:r>
      <w:r>
        <w:rPr>
          <w:rFonts w:hint="eastAsia" w:ascii="宋体" w:hAnsi="宋体" w:cs="宋体"/>
          <w:color w:val="FF0000"/>
        </w:rPr>
        <w:t>删除</w:t>
      </w:r>
      <w:r>
        <w:rPr>
          <w:rFonts w:hint="eastAsia" w:cs="宋体"/>
          <w:color w:val="FF0000"/>
          <w:lang w:eastAsia="zh-CN"/>
        </w:rPr>
        <w:t>）</w:t>
      </w:r>
    </w:p>
    <w:p w14:paraId="3C3B965C">
      <w:pPr>
        <w:spacing w:line="360" w:lineRule="auto"/>
        <w:jc w:val="both"/>
        <w:rPr>
          <w:rFonts w:hint="eastAsia" w:ascii="Times New Roman" w:hAnsi="Times New Roman" w:eastAsia="宋体" w:cs="宋体"/>
          <w:color w:val="FF0000"/>
          <w:lang w:eastAsia="zh-CN"/>
        </w:rPr>
      </w:pPr>
    </w:p>
    <w:p w14:paraId="3750B5A9">
      <w:pPr>
        <w:spacing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一、</w:t>
      </w:r>
      <w:commentRangeStart w:id="1"/>
      <w:r>
        <w:rPr>
          <w:rFonts w:hint="eastAsia" w:ascii="Times New Roman" w:hAnsi="Times New Roman" w:eastAsia="黑体"/>
          <w:sz w:val="24"/>
        </w:rPr>
        <w:t>基本信息</w:t>
      </w:r>
      <w:commentRangeEnd w:id="1"/>
      <w:r>
        <w:commentReference w:id="1"/>
      </w:r>
    </w:p>
    <w:p w14:paraId="2D5A6367">
      <w:pPr>
        <w:spacing w:line="360" w:lineRule="auto"/>
        <w:ind w:firstLine="482"/>
        <w:jc w:val="left"/>
        <w:rPr>
          <w:rFonts w:hint="eastAsia" w:ascii="Times New Roman" w:hAnsi="Times New Roman" w:eastAsia="宋体" w:cs="宋体"/>
          <w:lang w:eastAsia="zh-CN"/>
        </w:rPr>
      </w:pPr>
      <w:r>
        <w:rPr>
          <w:rFonts w:hint="eastAsia" w:ascii="Times New Roman" w:hAnsi="Times New Roman" w:cs="宋体"/>
        </w:rPr>
        <w:t>专业名称</w:t>
      </w:r>
      <w:r>
        <w:rPr>
          <w:rFonts w:hint="eastAsia" w:ascii="Times New Roman" w:hAnsi="Times New Roman" w:cs="宋体"/>
          <w:lang w:eastAsia="zh-CN"/>
        </w:rPr>
        <w:t>（代码）</w:t>
      </w:r>
      <w:r>
        <w:rPr>
          <w:rFonts w:hint="eastAsia" w:ascii="Times New Roman" w:hAnsi="Times New Roman" w:cs="宋体"/>
        </w:rPr>
        <w:t>：</w:t>
      </w:r>
    </w:p>
    <w:p w14:paraId="022FDC27">
      <w:pPr>
        <w:spacing w:line="360" w:lineRule="auto"/>
        <w:ind w:firstLine="482"/>
        <w:jc w:val="left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cs="宋体"/>
          <w:lang w:val="en-US" w:eastAsia="zh-CN"/>
        </w:rPr>
        <w:t>专业类名称：</w:t>
      </w:r>
    </w:p>
    <w:p w14:paraId="1A54F425">
      <w:pPr>
        <w:spacing w:line="360" w:lineRule="auto"/>
        <w:ind w:firstLine="482"/>
        <w:jc w:val="left"/>
        <w:rPr>
          <w:rFonts w:hint="eastAsia" w:ascii="Times New Roman" w:hAnsi="Times New Roman" w:eastAsia="宋体" w:cs="宋体"/>
          <w:lang w:eastAsia="zh-CN"/>
        </w:rPr>
      </w:pPr>
      <w:r>
        <w:rPr>
          <w:rFonts w:hint="eastAsia" w:ascii="Times New Roman" w:hAnsi="Times New Roman" w:cs="宋体"/>
          <w:lang w:eastAsia="zh-CN"/>
        </w:rPr>
        <w:t>学位授予门类</w:t>
      </w:r>
      <w:r>
        <w:rPr>
          <w:rFonts w:hint="eastAsia" w:ascii="Times New Roman" w:hAnsi="Times New Roman" w:cs="宋体"/>
        </w:rPr>
        <w:t>：</w:t>
      </w:r>
    </w:p>
    <w:p w14:paraId="6AA58F52">
      <w:pPr>
        <w:spacing w:before="158" w:beforeLines="50"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二、培养目标</w:t>
      </w:r>
    </w:p>
    <w:p w14:paraId="716E3478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概括描述本专业培养学生毕业后5年左右能够达到的职业状态和专业成就。包括应具备的学科层面的基本理论、基础知识、基本技能，可以从事的工作岗位等方面内容。培养目标应符合学校定位、适应社会经济发展需要。</w:t>
      </w:r>
    </w:p>
    <w:p w14:paraId="56DE61BE">
      <w:pPr>
        <w:spacing w:line="360" w:lineRule="auto"/>
        <w:ind w:firstLine="420" w:firstLineChars="200"/>
        <w:jc w:val="left"/>
        <w:rPr>
          <w:rFonts w:ascii="Times New Roman" w:hAnsi="Times New Roman" w:cs="宋体"/>
          <w:color w:val="auto"/>
        </w:rPr>
      </w:pPr>
      <w:r>
        <w:rPr>
          <w:rFonts w:hint="eastAsia" w:ascii="宋体" w:hAnsi="宋体" w:cs="宋体"/>
          <w:color w:val="FF0000"/>
        </w:rPr>
        <w:t>应将目标细化分解为目标1、目标2、目标3、……。</w:t>
      </w:r>
    </w:p>
    <w:p w14:paraId="17EA32E1">
      <w:pPr>
        <w:spacing w:before="158" w:beforeLines="50" w:line="360" w:lineRule="auto"/>
        <w:jc w:val="left"/>
        <w:rPr>
          <w:rFonts w:hint="eastAsia"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三</w:t>
      </w:r>
      <w:r>
        <w:rPr>
          <w:rFonts w:hint="eastAsia" w:ascii="Times New Roman" w:hAnsi="Times New Roman" w:eastAsia="黑体"/>
          <w:sz w:val="24"/>
        </w:rPr>
        <w:t>、毕业要求</w:t>
      </w:r>
    </w:p>
    <w:p w14:paraId="60C0C4BF">
      <w:pPr>
        <w:spacing w:before="159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FF0000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认证专业的毕业要求按照《工程教育认证标准（</w:t>
      </w:r>
      <w:r>
        <w:rPr>
          <w:rFonts w:hint="eastAsia" w:cs="宋体"/>
          <w:color w:val="FF0000"/>
          <w:sz w:val="21"/>
          <w:szCs w:val="21"/>
          <w:highlight w:val="none"/>
          <w:lang w:val="en-US" w:eastAsia="zh-CN"/>
        </w:rPr>
        <w:t>2024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版）》标准执行</w:t>
      </w:r>
      <w:r>
        <w:rPr>
          <w:rFonts w:hint="eastAsia" w:cs="宋体"/>
          <w:color w:val="FF0000"/>
          <w:sz w:val="21"/>
          <w:szCs w:val="21"/>
          <w:highlight w:val="none"/>
          <w:lang w:eastAsia="zh-CN"/>
        </w:rPr>
        <w:t>（下表示例为工程教育认证的通用标准）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，指标分解点由各专业自行决定</w:t>
      </w:r>
      <w:r>
        <w:rPr>
          <w:rFonts w:hint="eastAsia" w:cs="宋体"/>
          <w:color w:val="FF0000"/>
          <w:sz w:val="21"/>
          <w:szCs w:val="21"/>
          <w:highlight w:val="none"/>
          <w:lang w:eastAsia="zh-CN"/>
        </w:rPr>
        <w:t>是否设置。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理工科专业（非工程教育认证专业）尽量参照工程教育认证标准，其他专业参照长三角新文科专业认证标准。</w:t>
      </w:r>
    </w:p>
    <w:tbl>
      <w:tblPr>
        <w:tblStyle w:val="7"/>
        <w:tblW w:w="8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7141"/>
      </w:tblGrid>
      <w:tr w14:paraId="42D15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522" w:type="dxa"/>
            <w:gridSpan w:val="2"/>
            <w:tcBorders>
              <w:top w:val="single" w:color="auto" w:sz="12" w:space="0"/>
            </w:tcBorders>
            <w:vAlign w:val="center"/>
          </w:tcPr>
          <w:p w14:paraId="7C1969B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5CA39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3704FBF0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2B350F6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 xml:space="preserve">1.1 </w:t>
            </w:r>
          </w:p>
        </w:tc>
      </w:tr>
      <w:tr w14:paraId="453D0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0D73113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93275B2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6AE17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F48388C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毕业要求2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317033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81" w:type="dxa"/>
            <w:vMerge w:val="restart"/>
            <w:vAlign w:val="center"/>
          </w:tcPr>
          <w:p w14:paraId="7EC00721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87C08A3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2.1</w:t>
            </w:r>
          </w:p>
        </w:tc>
      </w:tr>
      <w:tr w14:paraId="7DAC6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1" w:type="dxa"/>
            <w:vMerge w:val="continue"/>
            <w:vAlign w:val="center"/>
          </w:tcPr>
          <w:p w14:paraId="1E1A9856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2700E002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73A4C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2756AD4C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【毕业要求3】</w:t>
            </w:r>
          </w:p>
        </w:tc>
      </w:tr>
      <w:tr w14:paraId="38461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17B4B391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1EFA46A3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3.1</w:t>
            </w:r>
          </w:p>
        </w:tc>
      </w:tr>
      <w:tr w14:paraId="02934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AE8859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66DBB32A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F25C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518211C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【毕业要求4】</w:t>
            </w:r>
          </w:p>
        </w:tc>
      </w:tr>
      <w:tr w14:paraId="198D9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27F37CBB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2EC4154C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4.1</w:t>
            </w:r>
          </w:p>
        </w:tc>
      </w:tr>
      <w:tr w14:paraId="3B841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961F8C0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D104BD1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A5377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72D610EA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5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2AD3D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36AA9CFC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6BAA6FFB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5.1</w:t>
            </w:r>
          </w:p>
        </w:tc>
      </w:tr>
      <w:tr w14:paraId="1CD28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06CDB409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0278326A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5CBC7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2896B8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6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26BDD8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7887CE7F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FEAD05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6.1</w:t>
            </w:r>
          </w:p>
        </w:tc>
      </w:tr>
      <w:tr w14:paraId="6FEF8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57B5ECE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7DA3BBB4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5A1F5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D4B86C4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7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12D573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5D3B37CF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1377F17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7.1</w:t>
            </w:r>
          </w:p>
        </w:tc>
      </w:tr>
      <w:tr w14:paraId="2A6E4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D8CB371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97B395B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17D2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86AE09B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8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3C1F42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6ECD14BD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36ED1354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8.1</w:t>
            </w:r>
          </w:p>
        </w:tc>
      </w:tr>
      <w:tr w14:paraId="0AB0AB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7FF8AFAF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533C5555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0422F1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282F309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9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3A6B5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3279FF37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1BCBA23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9.1</w:t>
            </w:r>
          </w:p>
        </w:tc>
      </w:tr>
      <w:tr w14:paraId="196A2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878075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086A67CA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9302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2DA0DEB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10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594FB0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7F7F7F87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FC5E9C9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10.1</w:t>
            </w:r>
          </w:p>
        </w:tc>
      </w:tr>
      <w:tr w14:paraId="3B1BB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69972315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24F53C4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210E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83B2D4D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684A1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4DCF442D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AD4F473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11.1</w:t>
            </w:r>
          </w:p>
        </w:tc>
      </w:tr>
      <w:tr w14:paraId="5299B2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713AD00A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7DFE9B47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</w:tbl>
    <w:p w14:paraId="6F87020B">
      <w:pPr>
        <w:spacing w:before="158" w:beforeLines="50" w:after="158" w:afterLines="50"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四</w:t>
      </w:r>
      <w:r>
        <w:rPr>
          <w:rFonts w:hint="eastAsia" w:ascii="Times New Roman" w:hAnsi="Times New Roman" w:eastAsia="黑体"/>
          <w:sz w:val="24"/>
        </w:rPr>
        <w:t>、</w:t>
      </w:r>
      <w:commentRangeStart w:id="2"/>
      <w:r>
        <w:rPr>
          <w:rFonts w:hint="eastAsia" w:ascii="Times New Roman" w:hAnsi="Times New Roman" w:eastAsia="黑体"/>
          <w:sz w:val="24"/>
        </w:rPr>
        <w:t>主干课程</w:t>
      </w:r>
      <w:commentRangeEnd w:id="2"/>
      <w:r>
        <w:commentReference w:id="2"/>
      </w:r>
    </w:p>
    <w:p w14:paraId="3E51B834">
      <w:pPr>
        <w:spacing w:line="360" w:lineRule="auto"/>
        <w:ind w:firstLine="420" w:firstLineChars="200"/>
        <w:jc w:val="left"/>
        <w:rPr>
          <w:rFonts w:hint="eastAsia" w:ascii="Times New Roman" w:hAnsi="Times New Roman" w:eastAsia="黑体"/>
          <w:sz w:val="24"/>
        </w:rPr>
      </w:pPr>
      <w:r>
        <w:rPr>
          <w:rFonts w:hint="eastAsia" w:ascii="宋体" w:hAnsi="宋体" w:cs="宋体"/>
          <w:color w:val="FF0000"/>
        </w:rPr>
        <w:t>专业核心支撑课程以及与培养学生专业知识和能力密切相关、不可或缺的课程。所列课程名称应与课内教育课程设置安排表内课程一致。</w:t>
      </w:r>
    </w:p>
    <w:p w14:paraId="7DE99091">
      <w:pPr>
        <w:spacing w:before="158" w:beforeLines="50" w:after="158" w:afterLines="50"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五</w:t>
      </w:r>
      <w:r>
        <w:rPr>
          <w:rFonts w:hint="eastAsia" w:ascii="Times New Roman" w:hAnsi="Times New Roman" w:eastAsia="黑体"/>
          <w:sz w:val="24"/>
        </w:rPr>
        <w:t>、学制与学位</w:t>
      </w:r>
    </w:p>
    <w:p w14:paraId="3099D3C5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基本学制：</w:t>
      </w:r>
      <w:r>
        <w:rPr>
          <w:rFonts w:hint="eastAsia" w:ascii="Times New Roman" w:hAnsi="Times New Roman"/>
          <w:szCs w:val="22"/>
          <w:highlight w:val="none"/>
          <w:lang w:eastAsia="zh-CN"/>
        </w:rPr>
        <w:t>二</w:t>
      </w:r>
      <w:r>
        <w:rPr>
          <w:rFonts w:hint="eastAsia" w:ascii="Times New Roman" w:hAnsi="Times New Roman"/>
          <w:szCs w:val="22"/>
          <w:highlight w:val="none"/>
        </w:rPr>
        <w:t>年</w:t>
      </w:r>
    </w:p>
    <w:p w14:paraId="12B7A683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弹性学制：</w:t>
      </w:r>
      <w:r>
        <w:rPr>
          <w:rFonts w:hint="eastAsia" w:ascii="Times New Roman" w:hAnsi="Times New Roman"/>
          <w:szCs w:val="22"/>
          <w:highlight w:val="none"/>
          <w:lang w:eastAsia="zh-CN"/>
        </w:rPr>
        <w:t>二</w:t>
      </w:r>
      <w:r>
        <w:rPr>
          <w:rFonts w:hint="eastAsia" w:ascii="Times New Roman" w:hAnsi="Times New Roman"/>
          <w:szCs w:val="22"/>
          <w:highlight w:val="none"/>
        </w:rPr>
        <w:t>至</w:t>
      </w:r>
      <w:r>
        <w:rPr>
          <w:rFonts w:hint="eastAsia" w:ascii="Times New Roman" w:hAnsi="Times New Roman"/>
          <w:szCs w:val="22"/>
          <w:highlight w:val="none"/>
          <w:lang w:eastAsia="zh-CN"/>
        </w:rPr>
        <w:t>三</w:t>
      </w:r>
      <w:r>
        <w:rPr>
          <w:rFonts w:hint="eastAsia" w:ascii="Times New Roman" w:hAnsi="Times New Roman"/>
          <w:szCs w:val="22"/>
          <w:highlight w:val="none"/>
        </w:rPr>
        <w:t>年</w:t>
      </w:r>
    </w:p>
    <w:p w14:paraId="6F403FCE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授予学位：符合《温州理工学院学士学位授予工作实施细则》，授予</w:t>
      </w:r>
      <w:r>
        <w:rPr>
          <w:rFonts w:hint="eastAsia"/>
          <w:color w:val="FF0000"/>
          <w:szCs w:val="22"/>
          <w:lang w:val="en-US" w:eastAsia="zh-CN"/>
        </w:rPr>
        <w:t>****</w:t>
      </w:r>
      <w:r>
        <w:rPr>
          <w:rFonts w:hint="eastAsia" w:ascii="Times New Roman" w:hAnsi="Times New Roman"/>
          <w:szCs w:val="22"/>
          <w:lang w:eastAsia="zh-Hans"/>
        </w:rPr>
        <w:t>学士学位。</w:t>
      </w:r>
    </w:p>
    <w:p w14:paraId="101C8EDA">
      <w:pPr>
        <w:spacing w:before="158" w:beforeLines="50" w:after="158" w:afterLines="50"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六</w:t>
      </w:r>
      <w:r>
        <w:rPr>
          <w:rFonts w:hint="eastAsia" w:ascii="Times New Roman" w:hAnsi="Times New Roman" w:eastAsia="黑体"/>
          <w:sz w:val="24"/>
        </w:rPr>
        <w:t>、毕业最低学分要求</w:t>
      </w:r>
    </w:p>
    <w:p w14:paraId="53775BA1">
      <w:pPr>
        <w:spacing w:line="360" w:lineRule="auto"/>
        <w:ind w:firstLine="420" w:firstLineChars="200"/>
        <w:jc w:val="left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毕业最低学分</w:t>
      </w:r>
      <w:commentRangeStart w:id="3"/>
      <w:r>
        <w:rPr>
          <w:rFonts w:hint="eastAsia"/>
          <w:color w:val="FF0000"/>
          <w:szCs w:val="22"/>
          <w:lang w:val="en-US" w:eastAsia="zh-CN"/>
        </w:rPr>
        <w:t>**</w:t>
      </w:r>
      <w:commentRangeEnd w:id="3"/>
      <w:r>
        <w:commentReference w:id="3"/>
      </w:r>
      <w:r>
        <w:rPr>
          <w:rFonts w:hint="eastAsia" w:ascii="Times New Roman" w:hAnsi="Times New Roman" w:cs="宋体"/>
          <w:color w:val="auto"/>
          <w:lang w:val="en-US" w:eastAsia="zh-CN"/>
        </w:rPr>
        <w:t>学分</w:t>
      </w:r>
      <w:r>
        <w:rPr>
          <w:rFonts w:hint="eastAsia" w:ascii="Times New Roman" w:hAnsi="Times New Roman" w:cs="宋体"/>
          <w:color w:val="auto"/>
        </w:rPr>
        <w:t>，其中通识选修课4学分，专业选修课</w:t>
      </w:r>
      <w:r>
        <w:rPr>
          <w:rFonts w:hint="eastAsia"/>
          <w:color w:val="FF0000"/>
          <w:szCs w:val="22"/>
          <w:lang w:val="en-US" w:eastAsia="zh-CN"/>
        </w:rPr>
        <w:t>**</w:t>
      </w:r>
      <w:r>
        <w:rPr>
          <w:rFonts w:hint="eastAsia" w:ascii="Times New Roman" w:hAnsi="Times New Roman" w:cs="宋体"/>
          <w:color w:val="auto"/>
        </w:rPr>
        <w:t>学分</w:t>
      </w:r>
      <w:r>
        <w:rPr>
          <w:rFonts w:hint="eastAsia" w:ascii="Times New Roman" w:hAnsi="Times New Roman" w:cs="宋体"/>
        </w:rPr>
        <w:t>。</w:t>
      </w:r>
    </w:p>
    <w:p w14:paraId="763E7631">
      <w:p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  <w:lang w:eastAsia="zh-CN"/>
        </w:rPr>
      </w:pPr>
    </w:p>
    <w:p w14:paraId="7AB2CA10">
      <w:p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  <w:lang w:eastAsia="zh-CN"/>
        </w:rPr>
      </w:pPr>
    </w:p>
    <w:p w14:paraId="10BD3E01">
      <w:p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  <w:lang w:eastAsia="zh-CN"/>
        </w:rPr>
      </w:pPr>
    </w:p>
    <w:p w14:paraId="73C445B2">
      <w:pPr>
        <w:spacing w:before="158" w:beforeLines="50" w:after="158" w:afterLines="50" w:line="360" w:lineRule="auto"/>
        <w:jc w:val="lef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七</w:t>
      </w:r>
      <w:r>
        <w:rPr>
          <w:rFonts w:hint="eastAsia" w:ascii="Times New Roman" w:hAnsi="Times New Roman" w:eastAsia="黑体"/>
          <w:sz w:val="24"/>
        </w:rPr>
        <w:t>、</w:t>
      </w:r>
      <w:commentRangeStart w:id="4"/>
      <w:r>
        <w:rPr>
          <w:rFonts w:hint="eastAsia" w:ascii="Times New Roman" w:hAnsi="Times New Roman" w:eastAsia="黑体"/>
          <w:sz w:val="24"/>
        </w:rPr>
        <w:t>课程体系的结构比例</w:t>
      </w:r>
      <w:commentRangeEnd w:id="4"/>
      <w:r>
        <w:commentReference w:id="4"/>
      </w:r>
    </w:p>
    <w:tbl>
      <w:tblPr>
        <w:tblStyle w:val="7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6"/>
        <w:gridCol w:w="1838"/>
        <w:gridCol w:w="825"/>
        <w:gridCol w:w="802"/>
        <w:gridCol w:w="585"/>
        <w:gridCol w:w="540"/>
        <w:gridCol w:w="750"/>
        <w:gridCol w:w="720"/>
        <w:gridCol w:w="570"/>
        <w:gridCol w:w="615"/>
        <w:gridCol w:w="735"/>
      </w:tblGrid>
      <w:tr w14:paraId="4557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tblHeader/>
          <w:jc w:val="center"/>
        </w:trPr>
        <w:tc>
          <w:tcPr>
            <w:tcW w:w="2334" w:type="dxa"/>
            <w:gridSpan w:val="2"/>
            <w:vAlign w:val="center"/>
          </w:tcPr>
          <w:p w14:paraId="1AD737BF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课程</w:t>
            </w:r>
          </w:p>
          <w:p w14:paraId="1A908B63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825" w:type="dxa"/>
            <w:vAlign w:val="center"/>
          </w:tcPr>
          <w:p w14:paraId="773C434F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sz w:val="20"/>
                <w:szCs w:val="20"/>
              </w:rPr>
              <w:t>课程</w:t>
            </w:r>
          </w:p>
          <w:p w14:paraId="1D5A8CF3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sz w:val="20"/>
                <w:szCs w:val="20"/>
              </w:rPr>
              <w:t>性质</w:t>
            </w:r>
          </w:p>
        </w:tc>
        <w:tc>
          <w:tcPr>
            <w:tcW w:w="802" w:type="dxa"/>
            <w:vAlign w:val="center"/>
          </w:tcPr>
          <w:p w14:paraId="79A14E72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5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</w:t>
            </w:r>
          </w:p>
          <w:p w14:paraId="4A584B7D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分</w:t>
            </w:r>
            <w:commentRangeEnd w:id="5"/>
            <w:r>
              <w:commentReference w:id="5"/>
            </w:r>
          </w:p>
        </w:tc>
        <w:tc>
          <w:tcPr>
            <w:tcW w:w="585" w:type="dxa"/>
            <w:vAlign w:val="center"/>
          </w:tcPr>
          <w:p w14:paraId="4117450F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6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理论</w:t>
            </w:r>
          </w:p>
          <w:p w14:paraId="0C5528B2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学分</w:t>
            </w:r>
            <w:commentRangeEnd w:id="6"/>
            <w:r>
              <w:commentReference w:id="6"/>
            </w:r>
          </w:p>
        </w:tc>
        <w:tc>
          <w:tcPr>
            <w:tcW w:w="540" w:type="dxa"/>
            <w:vAlign w:val="center"/>
          </w:tcPr>
          <w:p w14:paraId="1261E44A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7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实验</w:t>
            </w:r>
          </w:p>
          <w:p w14:paraId="2A9284A2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学分</w:t>
            </w:r>
            <w:commentRangeEnd w:id="7"/>
            <w:r>
              <w:commentReference w:id="7"/>
            </w:r>
          </w:p>
        </w:tc>
        <w:tc>
          <w:tcPr>
            <w:tcW w:w="750" w:type="dxa"/>
            <w:vAlign w:val="center"/>
          </w:tcPr>
          <w:p w14:paraId="40ABB5A1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8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学分所</w:t>
            </w:r>
          </w:p>
          <w:p w14:paraId="3ABBAFF0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占比例</w:t>
            </w:r>
            <w:commentRangeEnd w:id="8"/>
            <w:r>
              <w:commentReference w:id="8"/>
            </w:r>
          </w:p>
        </w:tc>
        <w:tc>
          <w:tcPr>
            <w:tcW w:w="720" w:type="dxa"/>
            <w:vAlign w:val="center"/>
          </w:tcPr>
          <w:p w14:paraId="0F08B9BB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9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</w:t>
            </w:r>
          </w:p>
          <w:p w14:paraId="4BC50913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时</w:t>
            </w:r>
            <w:commentRangeEnd w:id="9"/>
            <w:r>
              <w:commentReference w:id="9"/>
            </w:r>
          </w:p>
        </w:tc>
        <w:tc>
          <w:tcPr>
            <w:tcW w:w="570" w:type="dxa"/>
            <w:vAlign w:val="center"/>
          </w:tcPr>
          <w:p w14:paraId="24CE6C7B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10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理论</w:t>
            </w:r>
          </w:p>
          <w:p w14:paraId="20F1CD2F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学时</w:t>
            </w:r>
            <w:commentRangeEnd w:id="10"/>
            <w:r>
              <w:commentReference w:id="10"/>
            </w:r>
          </w:p>
        </w:tc>
        <w:tc>
          <w:tcPr>
            <w:tcW w:w="615" w:type="dxa"/>
            <w:vAlign w:val="center"/>
          </w:tcPr>
          <w:p w14:paraId="6FEE6FEA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11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实验</w:t>
            </w:r>
          </w:p>
          <w:p w14:paraId="28834611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学时</w:t>
            </w:r>
            <w:commentRangeEnd w:id="11"/>
            <w:r>
              <w:commentReference w:id="11"/>
            </w:r>
          </w:p>
        </w:tc>
        <w:tc>
          <w:tcPr>
            <w:tcW w:w="735" w:type="dxa"/>
            <w:vAlign w:val="center"/>
          </w:tcPr>
          <w:p w14:paraId="76546788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commentRangeStart w:id="12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学时所</w:t>
            </w:r>
          </w:p>
          <w:p w14:paraId="64CC5F92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占比例</w:t>
            </w:r>
            <w:commentRangeEnd w:id="12"/>
            <w:r>
              <w:commentReference w:id="12"/>
            </w:r>
          </w:p>
        </w:tc>
      </w:tr>
      <w:tr w14:paraId="0227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496" w:type="dxa"/>
            <w:vMerge w:val="restart"/>
            <w:vAlign w:val="center"/>
          </w:tcPr>
          <w:p w14:paraId="293E62E7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通识课程</w:t>
            </w:r>
          </w:p>
        </w:tc>
        <w:tc>
          <w:tcPr>
            <w:tcW w:w="1838" w:type="dxa"/>
            <w:vAlign w:val="center"/>
          </w:tcPr>
          <w:p w14:paraId="3F5E0146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通识必修课</w:t>
            </w:r>
          </w:p>
        </w:tc>
        <w:tc>
          <w:tcPr>
            <w:tcW w:w="825" w:type="dxa"/>
            <w:vAlign w:val="center"/>
          </w:tcPr>
          <w:p w14:paraId="7C08E0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必选课</w:t>
            </w:r>
          </w:p>
        </w:tc>
        <w:tc>
          <w:tcPr>
            <w:tcW w:w="802" w:type="dxa"/>
            <w:vAlign w:val="center"/>
          </w:tcPr>
          <w:p w14:paraId="764D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22AB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5246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6CEC4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3D188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578E5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5AD9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4521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01DCA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496" w:type="dxa"/>
            <w:vMerge w:val="continue"/>
            <w:vAlign w:val="center"/>
          </w:tcPr>
          <w:p w14:paraId="59223043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3D335980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通识选修课</w:t>
            </w:r>
          </w:p>
        </w:tc>
        <w:tc>
          <w:tcPr>
            <w:tcW w:w="825" w:type="dxa"/>
            <w:vAlign w:val="center"/>
          </w:tcPr>
          <w:p w14:paraId="5EA94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公选课</w:t>
            </w:r>
          </w:p>
        </w:tc>
        <w:tc>
          <w:tcPr>
            <w:tcW w:w="802" w:type="dxa"/>
            <w:vAlign w:val="center"/>
          </w:tcPr>
          <w:p w14:paraId="7E3E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4</w:t>
            </w:r>
          </w:p>
        </w:tc>
        <w:tc>
          <w:tcPr>
            <w:tcW w:w="585" w:type="dxa"/>
            <w:vAlign w:val="center"/>
          </w:tcPr>
          <w:p w14:paraId="0126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4</w:t>
            </w:r>
          </w:p>
        </w:tc>
        <w:tc>
          <w:tcPr>
            <w:tcW w:w="540" w:type="dxa"/>
            <w:vAlign w:val="center"/>
          </w:tcPr>
          <w:p w14:paraId="0F0B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0</w:t>
            </w:r>
          </w:p>
        </w:tc>
        <w:tc>
          <w:tcPr>
            <w:tcW w:w="750" w:type="dxa"/>
            <w:vAlign w:val="center"/>
          </w:tcPr>
          <w:p w14:paraId="275F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707FD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64</w:t>
            </w:r>
          </w:p>
        </w:tc>
        <w:tc>
          <w:tcPr>
            <w:tcW w:w="570" w:type="dxa"/>
            <w:vAlign w:val="center"/>
          </w:tcPr>
          <w:p w14:paraId="2F76C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64</w:t>
            </w:r>
          </w:p>
        </w:tc>
        <w:tc>
          <w:tcPr>
            <w:tcW w:w="615" w:type="dxa"/>
            <w:vAlign w:val="center"/>
          </w:tcPr>
          <w:p w14:paraId="547EF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0</w:t>
            </w:r>
          </w:p>
        </w:tc>
        <w:tc>
          <w:tcPr>
            <w:tcW w:w="735" w:type="dxa"/>
            <w:vAlign w:val="center"/>
          </w:tcPr>
          <w:p w14:paraId="57CE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7ED5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496" w:type="dxa"/>
            <w:vMerge w:val="restart"/>
            <w:vAlign w:val="center"/>
          </w:tcPr>
          <w:p w14:paraId="33B1775B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专业教育课程</w:t>
            </w:r>
          </w:p>
        </w:tc>
        <w:tc>
          <w:tcPr>
            <w:tcW w:w="1838" w:type="dxa"/>
            <w:vAlign w:val="center"/>
          </w:tcPr>
          <w:p w14:paraId="3902B8DB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专业基础课（学位课）</w:t>
            </w:r>
          </w:p>
        </w:tc>
        <w:tc>
          <w:tcPr>
            <w:tcW w:w="825" w:type="dxa"/>
            <w:vAlign w:val="center"/>
          </w:tcPr>
          <w:p w14:paraId="3049D9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必选课</w:t>
            </w:r>
          </w:p>
        </w:tc>
        <w:tc>
          <w:tcPr>
            <w:tcW w:w="802" w:type="dxa"/>
            <w:vAlign w:val="center"/>
          </w:tcPr>
          <w:p w14:paraId="2312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093E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1449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41F4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63F96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3795A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198F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503A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31B0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496" w:type="dxa"/>
            <w:vMerge w:val="continue"/>
            <w:vAlign w:val="center"/>
          </w:tcPr>
          <w:p w14:paraId="54408AE8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14:paraId="5F7398FD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commentRangeStart w:id="13"/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专业选修课</w:t>
            </w:r>
            <w:commentRangeEnd w:id="13"/>
            <w:r>
              <w:commentReference w:id="13"/>
            </w:r>
          </w:p>
        </w:tc>
        <w:tc>
          <w:tcPr>
            <w:tcW w:w="825" w:type="dxa"/>
            <w:vAlign w:val="center"/>
          </w:tcPr>
          <w:p w14:paraId="23B6F2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任选课</w:t>
            </w:r>
          </w:p>
        </w:tc>
        <w:tc>
          <w:tcPr>
            <w:tcW w:w="802" w:type="dxa"/>
            <w:vAlign w:val="center"/>
          </w:tcPr>
          <w:p w14:paraId="314F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35D9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0C88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0609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2D43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1928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0F31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2DF1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36FF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2334" w:type="dxa"/>
            <w:gridSpan w:val="2"/>
            <w:vAlign w:val="center"/>
          </w:tcPr>
          <w:p w14:paraId="56DE4192"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kern w:val="0"/>
                <w:sz w:val="20"/>
                <w:szCs w:val="20"/>
              </w:rPr>
              <w:t>实践与创新教育课</w:t>
            </w:r>
          </w:p>
        </w:tc>
        <w:tc>
          <w:tcPr>
            <w:tcW w:w="825" w:type="dxa"/>
            <w:vAlign w:val="center"/>
          </w:tcPr>
          <w:p w14:paraId="51C07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必选课</w:t>
            </w:r>
          </w:p>
        </w:tc>
        <w:tc>
          <w:tcPr>
            <w:tcW w:w="802" w:type="dxa"/>
            <w:vAlign w:val="center"/>
          </w:tcPr>
          <w:p w14:paraId="715D1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296D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4170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0AB2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0CB5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5720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646C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49FC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73E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3159" w:type="dxa"/>
            <w:gridSpan w:val="3"/>
            <w:vAlign w:val="center"/>
          </w:tcPr>
          <w:p w14:paraId="66972B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802" w:type="dxa"/>
            <w:vAlign w:val="center"/>
          </w:tcPr>
          <w:p w14:paraId="7519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3266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14C5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048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 w14:paraId="00B6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3DFD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57419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38EE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1759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exact"/>
          <w:jc w:val="center"/>
        </w:trPr>
        <w:tc>
          <w:tcPr>
            <w:tcW w:w="3159" w:type="dxa"/>
            <w:gridSpan w:val="3"/>
            <w:vAlign w:val="center"/>
          </w:tcPr>
          <w:p w14:paraId="2CD32C48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说明</w:t>
            </w:r>
          </w:p>
        </w:tc>
        <w:tc>
          <w:tcPr>
            <w:tcW w:w="5317" w:type="dxa"/>
            <w:gridSpan w:val="8"/>
            <w:vAlign w:val="center"/>
          </w:tcPr>
          <w:p w14:paraId="42F67A70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宋体"/>
                <w:b/>
                <w:bCs/>
                <w:sz w:val="20"/>
                <w:szCs w:val="20"/>
                <w:lang w:val="en-US" w:eastAsia="zh-CN"/>
              </w:rPr>
            </w:pPr>
            <w:commentRangeStart w:id="14"/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  <w:lang w:val="en-US" w:eastAsia="zh-CN"/>
              </w:rPr>
              <w:t>课内</w:t>
            </w:r>
            <w:r>
              <w:rPr>
                <w:rFonts w:hint="eastAsia" w:ascii="Times New Roman" w:hAnsi="Times New Roman" w:cs="宋体"/>
                <w:b/>
                <w:bCs/>
                <w:kern w:val="0"/>
                <w:sz w:val="20"/>
                <w:szCs w:val="20"/>
              </w:rPr>
              <w:t>实验实践课程学分占总学分比例</w:t>
            </w:r>
            <w:r>
              <w:rPr>
                <w:rFonts w:hint="eastAsia" w:ascii="Times New Roman" w:hAnsi="Times New Roman"/>
                <w:b/>
                <w:bCs/>
                <w:kern w:val="0"/>
                <w:sz w:val="20"/>
                <w:szCs w:val="20"/>
              </w:rPr>
              <w:t>：</w:t>
            </w:r>
            <w:commentRangeEnd w:id="14"/>
            <w:r>
              <w:commentReference w:id="14"/>
            </w:r>
          </w:p>
        </w:tc>
      </w:tr>
    </w:tbl>
    <w:p w14:paraId="03D90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hint="eastAsia" w:ascii="宋体" w:hAnsi="宋体"/>
          <w:color w:val="FF0000"/>
          <w:szCs w:val="22"/>
          <w:lang w:eastAsia="zh-CN"/>
        </w:rPr>
      </w:pPr>
    </w:p>
    <w:p w14:paraId="4F058E6C">
      <w:pPr>
        <w:numPr>
          <w:ilvl w:val="0"/>
          <w:numId w:val="0"/>
        </w:num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  <w:lang w:eastAsia="zh-CN"/>
        </w:rPr>
      </w:pPr>
      <w:r>
        <w:rPr>
          <w:rFonts w:hint="eastAsia" w:ascii="Times New Roman" w:hAnsi="Times New Roman" w:eastAsia="黑体"/>
          <w:sz w:val="24"/>
          <w:lang w:eastAsia="zh-CN"/>
        </w:rPr>
        <w:t>八、</w:t>
      </w:r>
      <w:commentRangeStart w:id="15"/>
      <w:r>
        <w:rPr>
          <w:rFonts w:hint="eastAsia" w:ascii="Times New Roman" w:hAnsi="Times New Roman" w:eastAsia="黑体"/>
          <w:sz w:val="24"/>
          <w:lang w:val="en-US" w:eastAsia="zh-CN"/>
        </w:rPr>
        <w:t>课内</w:t>
      </w:r>
      <w:r>
        <w:rPr>
          <w:rFonts w:hint="eastAsia" w:ascii="Times New Roman" w:hAnsi="Times New Roman" w:eastAsia="黑体"/>
          <w:sz w:val="24"/>
        </w:rPr>
        <w:t>课程</w:t>
      </w:r>
      <w:r>
        <w:rPr>
          <w:rFonts w:hint="eastAsia" w:ascii="Times New Roman" w:hAnsi="Times New Roman" w:eastAsia="黑体"/>
          <w:sz w:val="24"/>
          <w:lang w:eastAsia="zh-CN"/>
        </w:rPr>
        <w:t>分学期</w:t>
      </w:r>
      <w:r>
        <w:rPr>
          <w:rFonts w:hint="eastAsia" w:ascii="Times New Roman" w:hAnsi="Times New Roman" w:eastAsia="黑体"/>
          <w:sz w:val="24"/>
        </w:rPr>
        <w:t>安排</w:t>
      </w:r>
      <w:r>
        <w:rPr>
          <w:rFonts w:hint="eastAsia" w:ascii="Times New Roman" w:hAnsi="Times New Roman" w:eastAsia="黑体"/>
          <w:sz w:val="24"/>
          <w:lang w:eastAsia="zh-CN"/>
        </w:rPr>
        <w:t>表</w:t>
      </w:r>
      <w:commentRangeEnd w:id="15"/>
      <w:r>
        <w:commentReference w:id="15"/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4"/>
        <w:gridCol w:w="655"/>
        <w:gridCol w:w="881"/>
        <w:gridCol w:w="933"/>
        <w:gridCol w:w="1886"/>
        <w:gridCol w:w="738"/>
        <w:gridCol w:w="1939"/>
      </w:tblGrid>
      <w:tr w14:paraId="35D28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tblHeader/>
          <w:jc w:val="center"/>
        </w:trPr>
        <w:tc>
          <w:tcPr>
            <w:tcW w:w="8356" w:type="dxa"/>
            <w:gridSpan w:val="7"/>
            <w:vAlign w:val="center"/>
          </w:tcPr>
          <w:p w14:paraId="04B9512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8"/>
                <w:szCs w:val="28"/>
              </w:rPr>
              <w:t>分 学 期 安 排 表</w:t>
            </w:r>
          </w:p>
        </w:tc>
      </w:tr>
      <w:tr w14:paraId="03E38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tblHeader/>
          <w:jc w:val="center"/>
        </w:trPr>
        <w:tc>
          <w:tcPr>
            <w:tcW w:w="1324" w:type="dxa"/>
            <w:vMerge w:val="restart"/>
            <w:vAlign w:val="center"/>
          </w:tcPr>
          <w:p w14:paraId="5D34536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学年</w:t>
            </w:r>
          </w:p>
        </w:tc>
        <w:tc>
          <w:tcPr>
            <w:tcW w:w="655" w:type="dxa"/>
            <w:vMerge w:val="restart"/>
            <w:vAlign w:val="center"/>
          </w:tcPr>
          <w:p w14:paraId="382CCEC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学期</w:t>
            </w:r>
          </w:p>
        </w:tc>
        <w:tc>
          <w:tcPr>
            <w:tcW w:w="3700" w:type="dxa"/>
            <w:gridSpan w:val="3"/>
            <w:vAlign w:val="center"/>
          </w:tcPr>
          <w:p w14:paraId="3F9F277E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学时数</w:t>
            </w:r>
          </w:p>
        </w:tc>
        <w:tc>
          <w:tcPr>
            <w:tcW w:w="738" w:type="dxa"/>
            <w:vMerge w:val="restart"/>
            <w:vAlign w:val="center"/>
          </w:tcPr>
          <w:p w14:paraId="2E617C0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华文楷体" w:cs="Times New Roman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集中性实践环节周数（周）</w:t>
            </w:r>
          </w:p>
        </w:tc>
        <w:tc>
          <w:tcPr>
            <w:tcW w:w="1939" w:type="dxa"/>
            <w:vMerge w:val="restart"/>
            <w:vAlign w:val="center"/>
          </w:tcPr>
          <w:p w14:paraId="27FEFE0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</w:pPr>
            <w:commentRangeStart w:id="16"/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必修学分数</w:t>
            </w:r>
          </w:p>
          <w:p w14:paraId="1376A72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（建议选修学分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）</w:t>
            </w:r>
            <w:commentRangeEnd w:id="16"/>
            <w:r>
              <w:commentReference w:id="16"/>
            </w:r>
          </w:p>
        </w:tc>
      </w:tr>
      <w:tr w14:paraId="1B575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exact"/>
          <w:tblHeader/>
          <w:jc w:val="center"/>
        </w:trPr>
        <w:tc>
          <w:tcPr>
            <w:tcW w:w="1324" w:type="dxa"/>
            <w:vMerge w:val="continue"/>
            <w:vAlign w:val="center"/>
          </w:tcPr>
          <w:p w14:paraId="18ADAE7A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41F24CA4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28C300C3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小计</w:t>
            </w:r>
          </w:p>
        </w:tc>
        <w:tc>
          <w:tcPr>
            <w:tcW w:w="933" w:type="dxa"/>
            <w:vAlign w:val="center"/>
          </w:tcPr>
          <w:p w14:paraId="43C4C65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理论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教学学时数</w:t>
            </w:r>
          </w:p>
        </w:tc>
        <w:tc>
          <w:tcPr>
            <w:tcW w:w="1886" w:type="dxa"/>
            <w:vAlign w:val="center"/>
          </w:tcPr>
          <w:p w14:paraId="55FD531B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实验教学学时数（含实验和课内实践，不含集中性实践）</w:t>
            </w:r>
          </w:p>
        </w:tc>
        <w:tc>
          <w:tcPr>
            <w:tcW w:w="738" w:type="dxa"/>
            <w:vMerge w:val="continue"/>
            <w:vAlign w:val="center"/>
          </w:tcPr>
          <w:p w14:paraId="6E26B91B">
            <w:pPr>
              <w:adjustRightInd w:val="0"/>
              <w:snapToGrid w:val="0"/>
              <w:jc w:val="center"/>
              <w:rPr>
                <w:rFonts w:ascii="Times New Roman" w:hAnsi="Times New Roman" w:eastAsia="华文楷体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vMerge w:val="continue"/>
            <w:vAlign w:val="center"/>
          </w:tcPr>
          <w:p w14:paraId="34B3926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0"/>
                <w:szCs w:val="20"/>
              </w:rPr>
            </w:pPr>
          </w:p>
        </w:tc>
      </w:tr>
      <w:tr w14:paraId="1C74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324" w:type="dxa"/>
            <w:vMerge w:val="restart"/>
            <w:vAlign w:val="center"/>
          </w:tcPr>
          <w:p w14:paraId="5A287106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第一学年</w:t>
            </w:r>
          </w:p>
        </w:tc>
        <w:tc>
          <w:tcPr>
            <w:tcW w:w="655" w:type="dxa"/>
            <w:vAlign w:val="center"/>
          </w:tcPr>
          <w:p w14:paraId="632606B6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2A5E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vAlign w:val="center"/>
          </w:tcPr>
          <w:p w14:paraId="717C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86" w:type="dxa"/>
            <w:vAlign w:val="center"/>
          </w:tcPr>
          <w:p w14:paraId="5839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 w14:paraId="55B7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939" w:type="dxa"/>
            <w:vAlign w:val="center"/>
          </w:tcPr>
          <w:p w14:paraId="3B81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3501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324" w:type="dxa"/>
            <w:vMerge w:val="continue"/>
            <w:vAlign w:val="center"/>
          </w:tcPr>
          <w:p w14:paraId="0003666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vAlign w:val="center"/>
          </w:tcPr>
          <w:p w14:paraId="5AC516A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2A8B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vAlign w:val="center"/>
          </w:tcPr>
          <w:p w14:paraId="361B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86" w:type="dxa"/>
            <w:vAlign w:val="center"/>
          </w:tcPr>
          <w:p w14:paraId="202F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 w14:paraId="4FB1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939" w:type="dxa"/>
            <w:vAlign w:val="center"/>
          </w:tcPr>
          <w:p w14:paraId="3E5B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DAF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324" w:type="dxa"/>
            <w:vMerge w:val="restart"/>
            <w:vAlign w:val="center"/>
          </w:tcPr>
          <w:p w14:paraId="1BBB410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第二学年</w:t>
            </w:r>
          </w:p>
        </w:tc>
        <w:tc>
          <w:tcPr>
            <w:tcW w:w="655" w:type="dxa"/>
            <w:vAlign w:val="center"/>
          </w:tcPr>
          <w:p w14:paraId="04A2ABD3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1DE5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vAlign w:val="center"/>
          </w:tcPr>
          <w:p w14:paraId="287F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86" w:type="dxa"/>
            <w:vAlign w:val="center"/>
          </w:tcPr>
          <w:p w14:paraId="1103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 w14:paraId="434D1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939" w:type="dxa"/>
            <w:vAlign w:val="center"/>
          </w:tcPr>
          <w:p w14:paraId="6CF2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0DD8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324" w:type="dxa"/>
            <w:vMerge w:val="continue"/>
            <w:vAlign w:val="center"/>
          </w:tcPr>
          <w:p w14:paraId="31FC76FB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vAlign w:val="center"/>
          </w:tcPr>
          <w:p w14:paraId="139527D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14:paraId="068F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vAlign w:val="center"/>
          </w:tcPr>
          <w:p w14:paraId="3ED47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86" w:type="dxa"/>
            <w:vAlign w:val="center"/>
          </w:tcPr>
          <w:p w14:paraId="17FC9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 w14:paraId="25440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939" w:type="dxa"/>
            <w:vAlign w:val="center"/>
          </w:tcPr>
          <w:p w14:paraId="75D9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5542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979" w:type="dxa"/>
            <w:gridSpan w:val="2"/>
            <w:vAlign w:val="center"/>
          </w:tcPr>
          <w:p w14:paraId="60A06B2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合计</w:t>
            </w:r>
          </w:p>
        </w:tc>
        <w:tc>
          <w:tcPr>
            <w:tcW w:w="881" w:type="dxa"/>
            <w:vAlign w:val="center"/>
          </w:tcPr>
          <w:p w14:paraId="5C28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vAlign w:val="center"/>
          </w:tcPr>
          <w:p w14:paraId="7BB4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86" w:type="dxa"/>
            <w:vAlign w:val="center"/>
          </w:tcPr>
          <w:p w14:paraId="79148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 w14:paraId="6E8C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939" w:type="dxa"/>
            <w:vAlign w:val="center"/>
          </w:tcPr>
          <w:p w14:paraId="1E0FB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3C49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979" w:type="dxa"/>
            <w:gridSpan w:val="2"/>
            <w:vAlign w:val="center"/>
          </w:tcPr>
          <w:p w14:paraId="5203F44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6377" w:type="dxa"/>
            <w:gridSpan w:val="5"/>
            <w:vAlign w:val="center"/>
          </w:tcPr>
          <w:p w14:paraId="71A91AE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  <w:t>一、括号内学分为建议学生选修课程的学分，包含以下课程：</w:t>
            </w:r>
          </w:p>
          <w:p w14:paraId="076F02B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  <w:t>1.通识选修课：第2学期至4学期应修满4学分；</w:t>
            </w:r>
          </w:p>
          <w:p w14:paraId="2AC7BAD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  <w:t>2.专业选修课：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auto"/>
                <w:kern w:val="0"/>
                <w:sz w:val="18"/>
                <w:szCs w:val="18"/>
                <w:lang w:val="en-US" w:eastAsia="zh-CN" w:bidi="ar"/>
              </w:rPr>
              <w:t>第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auto"/>
                <w:kern w:val="0"/>
                <w:sz w:val="18"/>
                <w:szCs w:val="18"/>
                <w:lang w:val="en-US" w:eastAsia="zh-CN" w:bidi="ar"/>
              </w:rPr>
              <w:t>学期至第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auto"/>
                <w:kern w:val="0"/>
                <w:sz w:val="18"/>
                <w:szCs w:val="18"/>
                <w:lang w:val="en-US" w:eastAsia="zh-CN" w:bidi="ar"/>
              </w:rPr>
              <w:t>学期应修满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auto"/>
                <w:kern w:val="0"/>
                <w:sz w:val="18"/>
                <w:szCs w:val="18"/>
                <w:lang w:val="en-US" w:eastAsia="zh-CN" w:bidi="ar"/>
              </w:rPr>
              <w:t>学分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  <w:t>；</w:t>
            </w:r>
          </w:p>
          <w:p w14:paraId="6D69D3A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000000"/>
                <w:kern w:val="0"/>
                <w:sz w:val="18"/>
                <w:szCs w:val="18"/>
                <w:lang w:val="en-US" w:eastAsia="zh-CN" w:bidi="ar"/>
              </w:rPr>
              <w:t>二、学生应根据《温州理工学院本科学分制管理规定》安排好各学期所修的课程和学分，按照计划选读各类课程。</w:t>
            </w:r>
          </w:p>
        </w:tc>
      </w:tr>
    </w:tbl>
    <w:p w14:paraId="1C43AC70">
      <w:p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九</w:t>
      </w:r>
      <w:r>
        <w:rPr>
          <w:rFonts w:hint="eastAsia" w:ascii="Times New Roman" w:hAnsi="Times New Roman" w:eastAsia="黑体"/>
          <w:sz w:val="24"/>
        </w:rPr>
        <w:t>、课内教育课程设置安排表</w:t>
      </w:r>
    </w:p>
    <w:tbl>
      <w:tblPr>
        <w:tblStyle w:val="7"/>
        <w:tblW w:w="574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95"/>
        <w:gridCol w:w="936"/>
        <w:gridCol w:w="2034"/>
        <w:gridCol w:w="559"/>
        <w:gridCol w:w="846"/>
        <w:gridCol w:w="666"/>
        <w:gridCol w:w="512"/>
        <w:gridCol w:w="566"/>
        <w:gridCol w:w="613"/>
        <w:gridCol w:w="599"/>
        <w:gridCol w:w="492"/>
        <w:gridCol w:w="989"/>
      </w:tblGrid>
      <w:tr w14:paraId="22944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E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410A5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2DE65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类</w:t>
            </w:r>
          </w:p>
          <w:p w14:paraId="16B16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别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30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1F1CF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51B7C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性</w:t>
            </w:r>
          </w:p>
          <w:p w14:paraId="527BD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质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0B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commentRangeStart w:id="17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11C3A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5F06B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代</w:t>
            </w:r>
          </w:p>
          <w:p w14:paraId="31C84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码</w:t>
            </w:r>
            <w:commentRangeEnd w:id="17"/>
            <w:r>
              <w:commentReference w:id="17"/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D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7131E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61E92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名</w:t>
            </w:r>
          </w:p>
          <w:p w14:paraId="2D153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称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80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commentRangeStart w:id="18"/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学</w:t>
            </w:r>
          </w:p>
          <w:p w14:paraId="222FB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  <w:p w14:paraId="79AAF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分</w:t>
            </w:r>
            <w:commentRangeEnd w:id="18"/>
            <w:r>
              <w:commentReference w:id="18"/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B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commentRangeStart w:id="19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周</w:t>
            </w:r>
          </w:p>
          <w:p w14:paraId="52C15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4D7B0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  <w:commentRangeEnd w:id="19"/>
            <w:r>
              <w:commentReference w:id="19"/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D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总</w:t>
            </w:r>
          </w:p>
          <w:p w14:paraId="25DDA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5636B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讲</w:t>
            </w:r>
          </w:p>
          <w:p w14:paraId="6E0D8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6294D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7634F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3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实</w:t>
            </w:r>
          </w:p>
          <w:p w14:paraId="4748E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验</w:t>
            </w:r>
          </w:p>
          <w:p w14:paraId="537CF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59572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E1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实</w:t>
            </w:r>
          </w:p>
          <w:p w14:paraId="01032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践</w:t>
            </w:r>
          </w:p>
          <w:p w14:paraId="5E99D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29C9F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97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考</w:t>
            </w:r>
          </w:p>
          <w:p w14:paraId="07C21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核</w:t>
            </w:r>
          </w:p>
          <w:p w14:paraId="7D19E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方</w:t>
            </w:r>
          </w:p>
          <w:p w14:paraId="22AF2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式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E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开</w:t>
            </w:r>
          </w:p>
          <w:p w14:paraId="37F5D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课</w:t>
            </w:r>
          </w:p>
          <w:p w14:paraId="07D4D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学</w:t>
            </w:r>
          </w:p>
          <w:p w14:paraId="655BE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期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D4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备</w:t>
            </w:r>
          </w:p>
          <w:p w14:paraId="72BB6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注</w:t>
            </w:r>
          </w:p>
        </w:tc>
      </w:tr>
      <w:tr w14:paraId="1CF4F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5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通识必修课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0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zh-CN" w:eastAsia="zh-CN" w:bidi="ar"/>
              </w:rPr>
              <w:t>10010131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DA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commentRangeStart w:id="20"/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程序设计基础（C语言）</w:t>
            </w:r>
            <w:commentRangeEnd w:id="20"/>
            <w:r>
              <w:commentReference w:id="20"/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03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C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2.0-2.0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34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5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3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B6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5D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62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</w:rPr>
              <w:t>机械、安全</w:t>
            </w:r>
          </w:p>
        </w:tc>
      </w:tr>
      <w:tr w14:paraId="70937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6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C6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2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zh-CN" w:eastAsia="zh-CN" w:bidi="ar"/>
              </w:rPr>
              <w:t>10010132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2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程序设计基础（Python）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5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0B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2.0-2.0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22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2C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D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F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20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E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31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highlight w:val="none"/>
                <w:lang w:val="en-US" w:eastAsia="zh-CN"/>
              </w:rPr>
              <w:t>土木、经管学院、文传学院</w:t>
            </w:r>
          </w:p>
        </w:tc>
      </w:tr>
      <w:tr w14:paraId="2E625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F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8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4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10010238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B8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大学英语（三）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9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74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A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F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B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C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47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BA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1B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理工科专业</w:t>
            </w:r>
          </w:p>
        </w:tc>
      </w:tr>
      <w:tr w14:paraId="00D91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D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4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BE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1001023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E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大学英语（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9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30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C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B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1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8C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FA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35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8B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</w:p>
        </w:tc>
      </w:tr>
      <w:tr w14:paraId="68C93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C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B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8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10010298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F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大学英语（三）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DF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D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1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36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C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6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3F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62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12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文法、经管专业</w:t>
            </w:r>
          </w:p>
        </w:tc>
      </w:tr>
      <w:tr w14:paraId="7C3A3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F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7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F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1001029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A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大学英语（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4B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.0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3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8E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D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4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BB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eastAsia="zh-CN" w:bidi="ar"/>
              </w:rPr>
              <w:t>考试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8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D4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</w:p>
        </w:tc>
      </w:tr>
      <w:tr w14:paraId="56AD8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E7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40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F0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9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67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FF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C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DC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D5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62445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4E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7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D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DE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6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B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FA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DE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AE7B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BF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通识选修课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D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公选课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F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人文经典与家国情怀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9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A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94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6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38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C6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77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D3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E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个模块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任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选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个不同的模块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修读</w:t>
            </w:r>
          </w:p>
        </w:tc>
      </w:tr>
      <w:tr w14:paraId="1A4B7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D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0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6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科技进步与生态文明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F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D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A7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F7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A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2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37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77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40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9CD1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2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40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E0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艺术鉴赏与审美体验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1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8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91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01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4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A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91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4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6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3F9A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3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C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1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劳动教育与社会发展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C8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9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7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E4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F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9E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595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CD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F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75373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7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AD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公选小计学分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F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E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0B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7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E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1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5A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应修满4学分</w:t>
            </w:r>
          </w:p>
        </w:tc>
      </w:tr>
      <w:tr w14:paraId="103BB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B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C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74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7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D0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26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3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8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2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31405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9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专业基础课（学位课）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4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2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D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20"/>
                <w:szCs w:val="20"/>
                <w:highlight w:val="none"/>
              </w:rPr>
              <w:t>根据本专业培养定位确定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5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2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F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CA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4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0C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B8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DE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8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5E64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C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82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B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93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E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A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0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32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A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0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DB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A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50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5566B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C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C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2F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3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B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8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8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7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C5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AD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B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A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7B4B9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2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A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67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44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F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89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2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4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06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D1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E5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26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5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A5BF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88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9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E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CB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6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3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B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00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5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6F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61E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2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E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C807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6D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A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33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D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C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30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9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9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28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47A88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59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B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4D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3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F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B3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3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D6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8515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42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专业选修课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E6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任选课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4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D9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20"/>
                <w:szCs w:val="20"/>
                <w:highlight w:val="none"/>
              </w:rPr>
              <w:t>根据本专业培养定位确定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7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F9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C8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0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7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E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1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1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B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A3E5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76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E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D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D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开设足够数量的选修课，要求最低修读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学分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÷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专业选修课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总学分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＜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1/2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F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E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C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4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94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5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F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7F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6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3BD8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00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3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9B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5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6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1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2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C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6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3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FC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18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8A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53E54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C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93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ED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2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9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B3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3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7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0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C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BD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C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5F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35CA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6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D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26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E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7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D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A6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8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C8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58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94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1F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33B25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2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5A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FF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C7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9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1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30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2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0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5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E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C8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B7F4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B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C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F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77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7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2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3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9A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4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4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E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6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F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BA90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2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C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CE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0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2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2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0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4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CF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4A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E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4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7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8A73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B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B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0A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4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3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1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D1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69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0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F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05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A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1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3D9BA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E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F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9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3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49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9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2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A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A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3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E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95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8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00CA2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0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4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55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56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5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BC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DC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8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7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8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2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2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8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0278E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34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DD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8E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18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C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1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A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0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5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7B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4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A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A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111DC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0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FF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1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8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4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44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8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4B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0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1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D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9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D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4AD9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E2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38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5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4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71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57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DB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6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2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D7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2D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CC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8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31619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A7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0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1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B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42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9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D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D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4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0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0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D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4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AD12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4E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BE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任选小计学分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D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40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B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1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F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1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7B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27B1E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E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3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6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A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D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8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D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53D72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1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实践与创新教育课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E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8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1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独立设置实践教学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包括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实践教学周、毕业（专业）实习和毕业设计（论文）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3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2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周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9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3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7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4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B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5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F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504A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F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6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30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5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实践教学周课程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指：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每学期设置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几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周独立开设的实践课程，主要内容为专业认识实习、生产实习、金工实习、课程设计、独立实验类课程、艺术采风、野外考察和社会调查等实践课程。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B0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A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3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C1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E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F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6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C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F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7B35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1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5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D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EE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C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4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2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1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8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C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6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89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AF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42B9E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6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B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4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2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5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21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5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2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8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8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9F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E0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0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672FC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B4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F8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0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2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F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2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D2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A4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E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F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2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22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6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20A6B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2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BB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7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14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98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5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7D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F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4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0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7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A6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5C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329CF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B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C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A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3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6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74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B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5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5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8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4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1F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24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1107D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A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0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9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A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1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3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D1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22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A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1C732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7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3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B8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50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C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4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5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E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 w:cs="宋体"/>
                <w:color w:val="000000"/>
                <w:sz w:val="18"/>
                <w:szCs w:val="18"/>
              </w:rPr>
            </w:pPr>
          </w:p>
        </w:tc>
      </w:tr>
      <w:tr w14:paraId="57414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9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总计学分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35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20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5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E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5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0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i w:val="0"/>
                <w:iCs w:val="0"/>
                <w:snapToGrid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</w:tbl>
    <w:p w14:paraId="112B82D9">
      <w:pPr>
        <w:spacing w:before="158" w:beforeLines="50" w:after="158" w:afterLines="50" w:line="360" w:lineRule="auto"/>
        <w:jc w:val="left"/>
        <w:rPr>
          <w:rFonts w:hint="eastAsia"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  <w:lang w:eastAsia="zh-CN"/>
        </w:rPr>
        <w:t>十</w:t>
      </w:r>
      <w:r>
        <w:rPr>
          <w:rFonts w:hint="eastAsia" w:ascii="Times New Roman" w:hAnsi="Times New Roman" w:eastAsia="黑体"/>
          <w:sz w:val="24"/>
        </w:rPr>
        <w:t>、培养矩阵及课程体系流程图</w:t>
      </w:r>
    </w:p>
    <w:p w14:paraId="30740F42">
      <w:pPr>
        <w:spacing w:before="156" w:beforeLines="50" w:after="156" w:afterLines="50" w:line="240" w:lineRule="atLeast"/>
        <w:rPr>
          <w:rFonts w:hint="eastAsia" w:ascii="Times New Roman" w:hAnsi="Times New Roman" w:eastAsia="黑体"/>
          <w:color w:val="auto"/>
          <w:sz w:val="24"/>
          <w:szCs w:val="24"/>
        </w:rPr>
      </w:pPr>
      <w:r>
        <w:rPr>
          <w:rFonts w:hint="eastAsia" w:ascii="Times New Roman" w:hAnsi="Times New Roman" w:eastAsia="黑体"/>
          <w:color w:val="auto"/>
          <w:sz w:val="24"/>
          <w:szCs w:val="24"/>
        </w:rPr>
        <w:t>（一）培养目标-毕业要求对应矩阵（以★标注）</w:t>
      </w:r>
    </w:p>
    <w:tbl>
      <w:tblPr>
        <w:tblStyle w:val="7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1085"/>
        <w:gridCol w:w="1085"/>
        <w:gridCol w:w="1087"/>
        <w:gridCol w:w="1087"/>
        <w:gridCol w:w="1087"/>
      </w:tblGrid>
      <w:tr w14:paraId="269ED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tblHeader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 w14:paraId="490C70BC">
            <w:pPr>
              <w:widowControl/>
              <w:spacing w:line="360" w:lineRule="exact"/>
              <w:ind w:firstLine="1807" w:firstLineChars="900"/>
              <w:jc w:val="both"/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培养目标</w:t>
            </w:r>
          </w:p>
          <w:p w14:paraId="438C8D65">
            <w:pPr>
              <w:widowControl/>
              <w:spacing w:line="360" w:lineRule="exact"/>
              <w:jc w:val="both"/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3645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目标1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5DA8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目标2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5D6C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目标3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F138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DEB9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5906D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47270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毕业要求1</w:t>
            </w: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420E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5CDA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D70D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1531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B21D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31D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72467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毕业要求2</w:t>
            </w: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F2FB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474A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2362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0CFB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047A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3C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ED534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9E0E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418E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BD70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3AF4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0977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B85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28F8B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A29B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AC79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524D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7C3D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DD82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5C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BBCE5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ED8E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E908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CE5B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4B56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6DEC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B7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91BA9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AA92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D62B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C1F9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6534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D6FA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A84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BF36F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6B10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4702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D639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2A7F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91B4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B0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81E0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AFD6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DA6A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4386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A8B1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3C24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83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442AD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4C0B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9EB6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7BB2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BB1D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8AF5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68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26E0D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6E56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3CFA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32DB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B7BC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76BB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4AD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0403B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7007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F976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B584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29DA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57BF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8C3FE43">
      <w:pPr>
        <w:spacing w:before="156" w:beforeLines="50" w:after="156" w:afterLines="50"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（二）</w:t>
      </w:r>
      <w:commentRangeStart w:id="21"/>
      <w:r>
        <w:rPr>
          <w:rFonts w:hint="eastAsia" w:ascii="黑体" w:hAnsi="黑体" w:eastAsia="黑体" w:cs="黑体"/>
          <w:sz w:val="24"/>
          <w:szCs w:val="24"/>
        </w:rPr>
        <w:t>毕业要求-课程体系对应矩阵（H：高关联度；M：中关联度；L：低关联度）</w:t>
      </w:r>
      <w:commentRangeEnd w:id="21"/>
      <w:r>
        <w:commentReference w:id="21"/>
      </w:r>
    </w:p>
    <w:tbl>
      <w:tblPr>
        <w:tblStyle w:val="7"/>
        <w:tblW w:w="499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2205"/>
        <w:gridCol w:w="499"/>
        <w:gridCol w:w="504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14:paraId="0D33C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16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shd w:val="clear" w:color="auto" w:fill="auto"/>
            <w:vAlign w:val="center"/>
          </w:tcPr>
          <w:p w14:paraId="69AC8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毕业要求</w:t>
            </w:r>
          </w:p>
          <w:p w14:paraId="6282C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91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2E5A1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028D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25CBE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7511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64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6F7BC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3A067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2BC35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4DDD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EC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55232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21E12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03274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654E9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B9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2F04B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11CD0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03399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031BF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3B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4368D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13C2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51EBE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9CF6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F6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7A153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33FE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6136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24F3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D2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7742C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2AD2F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38A48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06BC7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25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1DF19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32C98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71259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65E8E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17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4FE56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5B59F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1E240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E950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6F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22064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C253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0472E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325B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6D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071A1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035F0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4A135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57C90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4887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0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通识必修课</w:t>
            </w: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C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程序设计基础（C语言）</w:t>
            </w:r>
          </w:p>
        </w:tc>
        <w:tc>
          <w:tcPr>
            <w:tcW w:w="293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C8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2D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67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38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C2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A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8E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23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34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F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970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8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B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程序设计基础（Python）</w:t>
            </w:r>
          </w:p>
        </w:tc>
        <w:tc>
          <w:tcPr>
            <w:tcW w:w="293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E8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DE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85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99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9B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9B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0A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8B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A4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B4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55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430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5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7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大学英语</w:t>
            </w:r>
          </w:p>
        </w:tc>
        <w:tc>
          <w:tcPr>
            <w:tcW w:w="293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25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00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20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AF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2A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CD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38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CA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37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3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21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F44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47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专业基础课（学位课）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F2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AE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27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D2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7E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2F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1E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E9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83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9B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F8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02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B18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BE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FA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0B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8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50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E3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1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70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54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1E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B4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11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A2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9D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04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40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E7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5A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44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B2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E0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BA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5E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24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A4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AE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4D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607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94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A7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91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4D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26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E2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2E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92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95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98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B5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22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35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E3A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C0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B8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3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4B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AE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6D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9E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7D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79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86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E9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59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36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DD9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7D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F0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EF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6C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3C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67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E3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12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90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A8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77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50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1D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A58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1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实践与创新教育课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6D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232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26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1F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29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EB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67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B4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5B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E8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C0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02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64E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67A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B7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72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D0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69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87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D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C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52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17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F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86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96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3B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C5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61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AE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88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F6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A2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52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8E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4B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C5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95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DE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8C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3B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D4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80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3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B5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7A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39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69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6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A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83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D5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CB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DB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C0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ED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5A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5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77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BE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62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2A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E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7B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B0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90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62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67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D2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62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F1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76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32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63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04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83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88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80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C9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1A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09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673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8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D41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32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7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A6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BD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00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90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55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75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DD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29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79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B9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51A1727">
      <w:pPr>
        <w:rPr>
          <w:rFonts w:hint="eastAsia" w:ascii="Times New Roman" w:hAnsi="Times New Roman" w:eastAsia="黑体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25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飞燕" w:date="2026-05-09T10:35:24Z" w:initials="">
    <w:p w14:paraId="545FA79A">
      <w:pPr>
        <w:pStyle w:val="3"/>
      </w:pPr>
      <w:r>
        <w:rPr>
          <w:rFonts w:hint="eastAsia"/>
          <w:lang w:val="en-US" w:eastAsia="zh-CN"/>
        </w:rPr>
        <w:t>填写校内专业名称</w:t>
      </w:r>
    </w:p>
  </w:comment>
  <w:comment w:id="1" w:author="飞燕" w:date="2026-05-09T10:36:09Z" w:initials="">
    <w:p w14:paraId="712936AB">
      <w:pPr>
        <w:pStyle w:val="3"/>
      </w:pPr>
      <w:r>
        <w:rPr>
          <w:rFonts w:hint="eastAsia"/>
          <w:lang w:val="en-US" w:eastAsia="zh-CN"/>
        </w:rPr>
        <w:t>根据《2026级本科专业人才培养方案修订专业信息汇总表》填写</w:t>
      </w:r>
    </w:p>
  </w:comment>
  <w:comment w:id="2" w:author="飞燕" w:date="2026-05-09T10:40:16Z" w:initials="">
    <w:p w14:paraId="2AC4F1F2">
      <w:pPr>
        <w:pStyle w:val="3"/>
      </w:pPr>
      <w:r>
        <w:rPr>
          <w:rFonts w:hint="eastAsia"/>
        </w:rPr>
        <w:t>依据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国标</w:t>
      </w:r>
      <w:r>
        <w:rPr>
          <w:rFonts w:hint="eastAsia"/>
        </w:rPr>
        <w:t>》要求设置。</w:t>
      </w:r>
    </w:p>
  </w:comment>
  <w:comment w:id="3" w:author="飞燕" w:date="2026-05-09T10:48:30Z" w:initials="">
    <w:p w14:paraId="6C1D0E8A">
      <w:pPr>
        <w:pStyle w:val="3"/>
        <w:rPr>
          <w:rFonts w:hint="eastAsia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</w:rPr>
        <w:t>总学分控制在75学分</w:t>
      </w:r>
      <w:r>
        <w:rPr>
          <w:rFonts w:hint="eastAsia"/>
          <w:b/>
          <w:bCs/>
          <w:color w:val="FF0000"/>
          <w:lang w:val="en-US" w:eastAsia="zh-CN"/>
        </w:rPr>
        <w:t>左右</w:t>
      </w:r>
    </w:p>
  </w:comment>
  <w:comment w:id="4" w:author="飞燕" w:date="2026-05-09T10:49:25Z" w:initials="">
    <w:p w14:paraId="08A137D8">
      <w:pPr>
        <w:pStyle w:val="3"/>
        <w:numPr>
          <w:ilvl w:val="0"/>
          <w:numId w:val="0"/>
        </w:numPr>
      </w:pPr>
      <w:r>
        <w:rPr>
          <w:rFonts w:hint="eastAsia"/>
        </w:rPr>
        <w:t>表中已填部分无需填写，不得删除。</w:t>
      </w:r>
    </w:p>
  </w:comment>
  <w:comment w:id="5" w:author="飞燕" w:date="2026-05-09T10:50:15Z" w:initials="">
    <w:p w14:paraId="5896B78C">
      <w:pPr>
        <w:pStyle w:val="3"/>
      </w:pPr>
      <w:r>
        <w:rPr>
          <w:rFonts w:hint="eastAsia"/>
          <w:b/>
          <w:bCs/>
          <w:lang w:val="en-US" w:eastAsia="zh-CN"/>
        </w:rPr>
        <w:t>学分</w:t>
      </w:r>
      <w:r>
        <w:rPr>
          <w:rFonts w:hint="eastAsia"/>
          <w:lang w:val="en-US" w:eastAsia="zh-CN"/>
        </w:rPr>
        <w:t>：数值取自课内教育课程设置安排表内各课程类别的小计学分</w:t>
      </w:r>
    </w:p>
  </w:comment>
  <w:comment w:id="6" w:author="飞燕" w:date="2026-05-09T10:50:30Z" w:initials="">
    <w:p w14:paraId="0E22FD3E">
      <w:pPr>
        <w:pStyle w:val="3"/>
      </w:pPr>
      <w:r>
        <w:rPr>
          <w:rFonts w:hint="eastAsia"/>
          <w:b/>
          <w:bCs/>
          <w:lang w:val="en-US" w:eastAsia="zh-CN"/>
        </w:rPr>
        <w:t>理论学分</w:t>
      </w:r>
      <w:r>
        <w:rPr>
          <w:rFonts w:hint="eastAsia"/>
          <w:lang w:eastAsia="zh-CN"/>
        </w:rPr>
        <w:t>＝</w:t>
      </w:r>
      <w:r>
        <w:rPr>
          <w:rFonts w:hint="eastAsia"/>
          <w:lang w:val="en-US" w:eastAsia="zh-CN"/>
        </w:rPr>
        <w:t>总学分</w:t>
      </w:r>
      <w:r>
        <w:rPr>
          <w:rFonts w:hint="eastAsia"/>
          <w:lang w:eastAsia="zh-CN"/>
        </w:rPr>
        <w:t>－</w:t>
      </w:r>
      <w:r>
        <w:rPr>
          <w:rFonts w:hint="eastAsia"/>
        </w:rPr>
        <w:t>实验学</w:t>
      </w:r>
      <w:r>
        <w:rPr>
          <w:rFonts w:hint="eastAsia"/>
          <w:lang w:val="en-US" w:eastAsia="zh-CN"/>
        </w:rPr>
        <w:t>分</w:t>
      </w:r>
    </w:p>
  </w:comment>
  <w:comment w:id="7" w:author="飞燕" w:date="2026-05-09T10:50:44Z" w:initials="">
    <w:p w14:paraId="72128A99">
      <w:pPr>
        <w:pStyle w:val="3"/>
      </w:pPr>
      <w:r>
        <w:rPr>
          <w:rFonts w:hint="eastAsia"/>
          <w:b/>
          <w:bCs/>
          <w:lang w:val="en-US" w:eastAsia="zh-CN"/>
        </w:rPr>
        <w:t>实验学分</w:t>
      </w:r>
      <w:r>
        <w:rPr>
          <w:rFonts w:hint="eastAsia"/>
          <w:lang w:eastAsia="zh-CN"/>
        </w:rPr>
        <w:t>＝</w:t>
      </w:r>
      <w:r>
        <w:rPr>
          <w:rFonts w:hint="eastAsia"/>
        </w:rPr>
        <w:t>实验学时</w:t>
      </w:r>
      <w:r>
        <w:rPr>
          <w:rFonts w:hint="eastAsia"/>
          <w:lang w:val="en-US" w:eastAsia="zh-CN"/>
        </w:rPr>
        <w:t>÷32（结果取一位小数）</w:t>
      </w:r>
    </w:p>
  </w:comment>
  <w:comment w:id="8" w:author="飞燕" w:date="2026-05-09T10:52:25Z" w:initials="">
    <w:p w14:paraId="4A637E1C">
      <w:pPr>
        <w:pStyle w:val="3"/>
      </w:pPr>
      <w:r>
        <w:rPr>
          <w:rFonts w:hint="eastAsia"/>
          <w:b/>
          <w:bCs/>
        </w:rPr>
        <w:t>学分所占比例</w:t>
      </w:r>
      <w:r>
        <w:rPr>
          <w:rFonts w:hint="eastAsia"/>
          <w:lang w:eastAsia="zh-CN"/>
        </w:rPr>
        <w:t>＝</w:t>
      </w:r>
      <w:r>
        <w:rPr>
          <w:rFonts w:hint="eastAsia"/>
        </w:rPr>
        <w:t>该类别学分</w:t>
      </w:r>
      <w:r>
        <w:rPr>
          <w:rFonts w:hint="eastAsia"/>
          <w:lang w:val="en-US" w:eastAsia="zh-CN"/>
        </w:rPr>
        <w:t>合计</w:t>
      </w:r>
      <w:r>
        <w:rPr>
          <w:rFonts w:hint="eastAsia"/>
        </w:rPr>
        <w:t>÷总学分</w:t>
      </w:r>
    </w:p>
  </w:comment>
  <w:comment w:id="9" w:author="飞燕" w:date="2026-05-09T10:52:38Z" w:initials="">
    <w:p w14:paraId="58DDAFA4">
      <w:pPr>
        <w:pStyle w:val="3"/>
      </w:pPr>
      <w:r>
        <w:rPr>
          <w:rFonts w:hint="eastAsia"/>
          <w:b/>
          <w:bCs/>
          <w:lang w:val="en-US" w:eastAsia="zh-CN"/>
        </w:rPr>
        <w:t>学时</w:t>
      </w:r>
      <w:r>
        <w:rPr>
          <w:rFonts w:hint="eastAsia"/>
          <w:lang w:eastAsia="zh-CN"/>
        </w:rPr>
        <w:t>＝</w:t>
      </w:r>
      <w:r>
        <w:rPr>
          <w:rFonts w:hint="eastAsia"/>
          <w:lang w:val="en-US" w:eastAsia="zh-CN"/>
        </w:rPr>
        <w:t>理论学时＋实验学时</w:t>
      </w:r>
    </w:p>
  </w:comment>
  <w:comment w:id="10" w:author="飞燕" w:date="2026-05-09T10:52:49Z" w:initials="">
    <w:p w14:paraId="62ED28D8">
      <w:pPr>
        <w:pStyle w:val="3"/>
      </w:pPr>
      <w:r>
        <w:rPr>
          <w:rFonts w:hint="eastAsia"/>
          <w:b/>
          <w:bCs/>
          <w:lang w:val="en-US" w:eastAsia="zh-CN"/>
        </w:rPr>
        <w:t>理论学时</w:t>
      </w:r>
      <w:r>
        <w:rPr>
          <w:rFonts w:hint="eastAsia"/>
          <w:lang w:val="en-US" w:eastAsia="zh-CN"/>
        </w:rPr>
        <w:t>：数值取自课内教育课程设置安排表内各课程类别的讲课学时</w:t>
      </w:r>
    </w:p>
  </w:comment>
  <w:comment w:id="11" w:author="飞燕" w:date="2026-05-09T10:53:27Z" w:initials="">
    <w:p w14:paraId="5477B84D">
      <w:pPr>
        <w:pStyle w:val="3"/>
      </w:pPr>
      <w:r>
        <w:rPr>
          <w:rFonts w:hint="eastAsia"/>
          <w:b/>
          <w:bCs/>
          <w:lang w:val="en-US" w:eastAsia="zh-CN"/>
        </w:rPr>
        <w:t>实验学时</w:t>
      </w:r>
      <w:r>
        <w:rPr>
          <w:rFonts w:hint="eastAsia"/>
          <w:lang w:val="en-US" w:eastAsia="zh-CN"/>
        </w:rPr>
        <w:t>：数值取自课内教育课程设置安排表内各课程类别的（实验学时+实践学时）</w:t>
      </w:r>
    </w:p>
  </w:comment>
  <w:comment w:id="12" w:author="飞燕" w:date="2026-05-09T10:53:43Z" w:initials="">
    <w:p w14:paraId="53209011">
      <w:pPr>
        <w:pStyle w:val="3"/>
      </w:pPr>
      <w:r>
        <w:rPr>
          <w:rFonts w:hint="eastAsia"/>
          <w:b/>
          <w:bCs/>
        </w:rPr>
        <w:t>学时所占比例</w:t>
      </w:r>
      <w:r>
        <w:rPr>
          <w:rFonts w:hint="eastAsia"/>
          <w:lang w:eastAsia="zh-CN"/>
        </w:rPr>
        <w:t>＝</w:t>
      </w:r>
      <w:r>
        <w:rPr>
          <w:rFonts w:hint="eastAsia"/>
        </w:rPr>
        <w:t>该类别学时</w:t>
      </w:r>
      <w:r>
        <w:rPr>
          <w:rFonts w:hint="eastAsia"/>
          <w:lang w:val="en-US" w:eastAsia="zh-CN"/>
        </w:rPr>
        <w:t>合计</w:t>
      </w:r>
      <w:r>
        <w:rPr>
          <w:rFonts w:hint="eastAsia"/>
        </w:rPr>
        <w:t>÷总学时</w:t>
      </w:r>
    </w:p>
  </w:comment>
  <w:comment w:id="13" w:author="飞燕" w:date="2026-05-09T10:54:24Z" w:initials="">
    <w:p w14:paraId="03B4E076">
      <w:pPr>
        <w:pStyle w:val="3"/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专业选修课学时、学分计算方法：</w:t>
      </w:r>
    </w:p>
    <w:p w14:paraId="29496216">
      <w:pPr>
        <w:pStyle w:val="3"/>
        <w:numPr>
          <w:ilvl w:val="0"/>
          <w:numId w:val="1"/>
        </w:numPr>
      </w:pPr>
      <w:r>
        <w:rPr>
          <w:rFonts w:hint="eastAsia"/>
        </w:rPr>
        <w:t>学时的计算方法：按照最低修读学分占专业选修课总学分的比例进行计算。</w:t>
      </w:r>
      <w:r>
        <w:rPr>
          <w:rFonts w:hint="eastAsia"/>
          <w:lang w:val="en-US" w:eastAsia="zh-CN"/>
        </w:rPr>
        <w:t>计算公式：</w:t>
      </w:r>
      <w:r>
        <w:rPr>
          <w:rFonts w:hint="eastAsia"/>
        </w:rPr>
        <w:t>最低修读学分×总学时÷总学分（结果</w:t>
      </w:r>
      <w:r>
        <w:rPr>
          <w:rFonts w:hint="eastAsia"/>
          <w:lang w:val="en-US" w:eastAsia="zh-CN"/>
        </w:rPr>
        <w:t>取一位小</w:t>
      </w:r>
      <w:r>
        <w:rPr>
          <w:rFonts w:hint="eastAsia"/>
        </w:rPr>
        <w:t>数）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实验</w:t>
      </w:r>
      <w:r>
        <w:rPr>
          <w:rFonts w:hint="eastAsia"/>
        </w:rPr>
        <w:t>学时的计算方法</w:t>
      </w:r>
      <w:r>
        <w:rPr>
          <w:rFonts w:hint="eastAsia"/>
          <w:lang w:val="en-US" w:eastAsia="zh-CN"/>
        </w:rPr>
        <w:t>和上述一样</w:t>
      </w:r>
      <w:r>
        <w:rPr>
          <w:rFonts w:hint="eastAsia"/>
          <w:lang w:eastAsia="zh-CN"/>
        </w:rPr>
        <w:t>。</w:t>
      </w:r>
    </w:p>
    <w:p w14:paraId="546EFE65">
      <w:pPr>
        <w:pStyle w:val="3"/>
      </w:pPr>
      <w:r>
        <w:rPr>
          <w:rFonts w:hint="eastAsia"/>
        </w:rPr>
        <w:t>理论学时</w:t>
      </w:r>
      <w:r>
        <w:rPr>
          <w:rFonts w:hint="eastAsia"/>
          <w:lang w:eastAsia="zh-CN"/>
        </w:rPr>
        <w:t>＝</w:t>
      </w:r>
      <w:r>
        <w:rPr>
          <w:rFonts w:hint="eastAsia"/>
        </w:rPr>
        <w:t>学时</w:t>
      </w:r>
      <w:r>
        <w:rPr>
          <w:rFonts w:hint="eastAsia"/>
          <w:lang w:eastAsia="zh-CN"/>
        </w:rPr>
        <w:t>－</w:t>
      </w:r>
      <w:r>
        <w:rPr>
          <w:rFonts w:hint="eastAsia"/>
        </w:rPr>
        <w:t>实验学时。</w:t>
      </w:r>
    </w:p>
  </w:comment>
  <w:comment w:id="14" w:author="飞燕" w:date="2026-05-11T10:58:03Z" w:initials="">
    <w:p w14:paraId="02EC3D05">
      <w:pPr>
        <w:pStyle w:val="3"/>
        <w:numPr>
          <w:ilvl w:val="0"/>
          <w:numId w:val="2"/>
        </w:numPr>
        <w:rPr>
          <w:b/>
          <w:bCs/>
          <w:color w:val="FF0000"/>
        </w:rPr>
      </w:pPr>
      <w:r>
        <w:rPr>
          <w:rFonts w:hint="default"/>
          <w:b/>
          <w:bCs/>
          <w:color w:val="FF0000"/>
          <w:lang w:val="en-US" w:eastAsia="zh-CN"/>
        </w:rPr>
        <w:t>理工艺术类专业不低于30%</w:t>
      </w:r>
      <w:r>
        <w:rPr>
          <w:rFonts w:hint="eastAsia"/>
          <w:b/>
          <w:bCs/>
          <w:color w:val="FF0000"/>
          <w:lang w:val="en-US" w:eastAsia="zh-CN"/>
        </w:rPr>
        <w:t>，</w:t>
      </w:r>
      <w:r>
        <w:rPr>
          <w:rFonts w:hint="default"/>
          <w:b/>
          <w:bCs/>
          <w:color w:val="FF0000"/>
          <w:lang w:val="en-US" w:eastAsia="zh-CN"/>
        </w:rPr>
        <w:t>其他类专业不低于25%。</w:t>
      </w:r>
    </w:p>
    <w:p w14:paraId="1D4F5E90">
      <w:pPr>
        <w:pStyle w:val="3"/>
        <w:numPr>
          <w:ilvl w:val="0"/>
          <w:numId w:val="2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  <w:lang w:val="en-US" w:eastAsia="zh-CN"/>
        </w:rPr>
        <w:t>课内实验实践课程学分占总学分比例</w:t>
      </w:r>
      <w:r>
        <w:rPr>
          <w:rFonts w:hint="eastAsia"/>
          <w:b/>
          <w:bCs/>
          <w:color w:val="FF0000"/>
          <w:lang w:eastAsia="zh-CN"/>
        </w:rPr>
        <w:t>＝</w:t>
      </w:r>
      <w:r>
        <w:rPr>
          <w:rFonts w:hint="eastAsia"/>
          <w:b/>
          <w:bCs/>
          <w:color w:val="FF0000"/>
          <w:lang w:val="en-US" w:eastAsia="zh-CN"/>
        </w:rPr>
        <w:t>实验总学分÷总学分</w:t>
      </w:r>
    </w:p>
  </w:comment>
  <w:comment w:id="15" w:author="飞燕" w:date="2026-05-11T11:34:58Z" w:initials="">
    <w:p w14:paraId="490E700F">
      <w:pPr>
        <w:pStyle w:val="3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课内课程分学期安排表</w:t>
      </w:r>
      <w:r>
        <w:rPr>
          <w:rFonts w:hint="eastAsia"/>
          <w:lang w:val="en-US" w:eastAsia="zh-CN"/>
        </w:rPr>
        <w:t>：除建议选修学分数外，其他数据只需统计课内必修课。</w:t>
      </w:r>
    </w:p>
  </w:comment>
  <w:comment w:id="16" w:author="飞燕" w:date="2026-05-08T12:58:51Z" w:initials="">
    <w:p w14:paraId="61309E01">
      <w:pPr>
        <w:pStyle w:val="3"/>
        <w:numPr>
          <w:ilvl w:val="0"/>
          <w:numId w:val="3"/>
        </w:numPr>
      </w:pPr>
      <w:r>
        <w:rPr>
          <w:rFonts w:hint="eastAsia"/>
        </w:rPr>
        <w:t>每学期必修学分</w:t>
      </w:r>
      <w:r>
        <w:rPr>
          <w:rFonts w:hint="eastAsia"/>
          <w:lang w:val="en-US" w:eastAsia="zh-CN"/>
        </w:rPr>
        <w:t>数</w:t>
      </w:r>
      <w:r>
        <w:rPr>
          <w:rFonts w:hint="eastAsia"/>
          <w:b/>
          <w:bCs/>
          <w:color w:val="FF0000"/>
        </w:rPr>
        <w:t>不超过25学分</w:t>
      </w:r>
      <w:r>
        <w:rPr>
          <w:rFonts w:hint="eastAsia"/>
          <w:lang w:eastAsia="zh-CN"/>
        </w:rPr>
        <w:t>。</w:t>
      </w:r>
    </w:p>
    <w:p w14:paraId="123045BF">
      <w:pPr>
        <w:pStyle w:val="3"/>
        <w:numPr>
          <w:ilvl w:val="0"/>
          <w:numId w:val="3"/>
        </w:numPr>
      </w:pPr>
      <w:r>
        <w:rPr>
          <w:rFonts w:hint="eastAsia"/>
          <w:lang w:val="en-US" w:eastAsia="zh-CN"/>
        </w:rPr>
        <w:t>每学期修读的总学分数（必修学分数＋建议选修学分数）</w:t>
      </w:r>
      <w:r>
        <w:rPr>
          <w:rFonts w:hint="eastAsia"/>
          <w:b/>
          <w:bCs/>
          <w:color w:val="FF0000"/>
          <w:lang w:val="en-US" w:eastAsia="zh-CN"/>
        </w:rPr>
        <w:t>不超过30学分</w:t>
      </w:r>
      <w:r>
        <w:rPr>
          <w:rFonts w:hint="eastAsia"/>
          <w:lang w:val="en-US" w:eastAsia="zh-CN"/>
        </w:rPr>
        <w:t>。</w:t>
      </w:r>
    </w:p>
  </w:comment>
  <w:comment w:id="17" w:author="飞燕" w:date="2026-05-09T11:05:33Z" w:initials="">
    <w:p w14:paraId="1D65BD1C">
      <w:pPr>
        <w:pStyle w:val="3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课程代码使用规则：</w:t>
      </w:r>
    </w:p>
    <w:p w14:paraId="11B222B9">
      <w:pPr>
        <w:pStyle w:val="3"/>
        <w:numPr>
          <w:ilvl w:val="0"/>
          <w:numId w:val="4"/>
        </w:numPr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  <w:lang w:val="en-US" w:eastAsia="zh-CN"/>
        </w:rPr>
        <w:t>鉴于不同专业（包括本科和专升本）的毕业要求和教学大纲可能存在差异，建议不同专业使用不同的课程代码。</w:t>
      </w:r>
    </w:p>
    <w:p w14:paraId="7C524C25">
      <w:pPr>
        <w:pStyle w:val="3"/>
        <w:numPr>
          <w:ilvl w:val="0"/>
          <w:numId w:val="4"/>
        </w:numPr>
        <w:rPr>
          <w:b w:val="0"/>
          <w:bCs w:val="0"/>
        </w:rPr>
      </w:pPr>
      <w:r>
        <w:rPr>
          <w:rFonts w:hint="eastAsia"/>
          <w:lang w:val="en-US" w:eastAsia="zh-CN"/>
        </w:rPr>
        <w:t>如课程库没有符合课程信息的代码，请在此列填写“新增”，由教务处统一编码。</w:t>
      </w:r>
    </w:p>
  </w:comment>
  <w:comment w:id="18" w:author="飞燕" w:date="2026-05-08T14:00:01Z" w:initials="">
    <w:p w14:paraId="48BC0101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一、学分计算办法：</w:t>
      </w:r>
    </w:p>
    <w:p w14:paraId="70689EF6">
      <w:pPr>
        <w:pStyle w:val="3"/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理论课程和英语口语训练课：16学时计1学分。</w:t>
      </w:r>
    </w:p>
    <w:p w14:paraId="57DD5EF2"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>课内实验/实践、实训、体育等课程32学时计1学分。</w:t>
      </w:r>
    </w:p>
    <w:p w14:paraId="18ADF6C0"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>集中进行的课程设计、野外实习、综合设计实验、专业实习等独立实践教学环节每周计1学分。</w:t>
      </w:r>
    </w:p>
    <w:p w14:paraId="00616305">
      <w:pPr>
        <w:pStyle w:val="3"/>
        <w:numPr>
          <w:ilvl w:val="0"/>
          <w:numId w:val="5"/>
        </w:numPr>
      </w:pPr>
      <w:r>
        <w:rPr>
          <w:rFonts w:hint="eastAsia"/>
          <w:lang w:val="en-US" w:eastAsia="zh-CN"/>
        </w:rPr>
        <w:t>毕业设计（论文）课程每周计1学分，具体开设周数由学院根据教学需要自行设定，但不得少于8周。</w:t>
      </w:r>
    </w:p>
    <w:p w14:paraId="1AD8C339">
      <w:pPr>
        <w:pStyle w:val="3"/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二、学时换算学分规则：</w:t>
      </w:r>
    </w:p>
    <w:p w14:paraId="406F9A01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分散进行、有学时数的：实验学时÷32＋实践学时÷32＋讲课学时÷16，2下3上，7下8上。如2.2及以下记2.0学分，2.3及以上记2.5学分，2.2-2.3之间的可记为2.0也可记为2.5；2.7及以下记2.5学分，2.8及以上记3.0学分；2.7-2.8之间的可记为2.5也可记为3.0。</w:t>
      </w:r>
    </w:p>
    <w:p w14:paraId="00B8FA94">
      <w:pPr>
        <w:pStyle w:val="3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2.集中实践周进行的：1周计1学分，总学时计32，周学时计“1周”，以此类推。</w:t>
      </w:r>
    </w:p>
  </w:comment>
  <w:comment w:id="19" w:author="飞燕" w:date="2026-05-08T14:15:28Z" w:initials="">
    <w:p w14:paraId="59855B56">
      <w:pPr>
        <w:pStyle w:val="3"/>
        <w:rPr>
          <w:rFonts w:hint="eastAsia"/>
          <w:lang w:eastAsia="zh-CN"/>
        </w:rPr>
      </w:pPr>
      <w:r>
        <w:rPr>
          <w:rFonts w:hint="eastAsia"/>
          <w:b/>
          <w:bCs/>
          <w:lang w:val="en-US" w:eastAsia="zh-CN"/>
        </w:rPr>
        <w:t>周学时</w:t>
      </w:r>
      <w:r>
        <w:rPr>
          <w:rFonts w:hint="eastAsia"/>
        </w:rPr>
        <w:t>表示一周上几课时，如</w:t>
      </w:r>
      <w:r>
        <w:rPr>
          <w:rFonts w:hint="eastAsia"/>
          <w:lang w:val="en-US" w:eastAsia="zh-CN"/>
        </w:rPr>
        <w:t>讲课</w:t>
      </w:r>
      <w:r>
        <w:rPr>
          <w:rFonts w:hint="eastAsia"/>
        </w:rPr>
        <w:t>48学时，实验（或实践）16学时的课（以教学周16周为例）</w:t>
      </w:r>
      <w:r>
        <w:rPr>
          <w:rFonts w:hint="eastAsia"/>
          <w:lang w:eastAsia="zh-CN"/>
        </w:rPr>
        <w:t>：</w:t>
      </w:r>
    </w:p>
    <w:p w14:paraId="0429C53D">
      <w:pPr>
        <w:pStyle w:val="3"/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周学时3.0-1.0表示：每周上4课时，上16周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其中3课时理论、1课时实验（或实践）。</w:t>
      </w:r>
    </w:p>
    <w:p w14:paraId="3181D891">
      <w:pPr>
        <w:pStyle w:val="3"/>
        <w:numPr>
          <w:ilvl w:val="0"/>
          <w:numId w:val="6"/>
        </w:numPr>
      </w:pPr>
      <w:r>
        <w:rPr>
          <w:rFonts w:hint="eastAsia"/>
          <w:lang w:val="en-US" w:eastAsia="zh-CN"/>
        </w:rPr>
        <w:t>周学时3.0-2.0表示：理论</w:t>
      </w:r>
      <w:r>
        <w:rPr>
          <w:rFonts w:hint="eastAsia"/>
        </w:rPr>
        <w:t>一周上3课时，上16周，实验（或实践）一周上2课时，上8周。</w:t>
      </w:r>
    </w:p>
  </w:comment>
  <w:comment w:id="20" w:author="飞燕" w:date="2026-05-11T15:58:09Z" w:initials="">
    <w:p w14:paraId="5ECCC72D">
      <w:pPr>
        <w:pStyle w:val="3"/>
      </w:pPr>
      <w:r>
        <w:rPr>
          <w:rFonts w:hint="eastAsia"/>
          <w:b/>
          <w:bCs/>
          <w:color w:val="FF0000"/>
          <w:lang w:val="en-US" w:eastAsia="zh-CN"/>
        </w:rPr>
        <w:t>因2026级培养方案的通识必修课中删除了《现代信息技术》课程，原修读该课程的专业（法学、英语）可以在《程序设计基础（C语言）》和《程序设计基础</w:t>
      </w:r>
      <w:r>
        <w:rPr>
          <w:rFonts w:hint="eastAsia" w:ascii="Times New Roman" w:hAnsi="Times New Roman" w:cs="宋体"/>
          <w:b/>
          <w:bCs/>
          <w:color w:val="FF0000"/>
          <w:kern w:val="0"/>
          <w:sz w:val="18"/>
          <w:szCs w:val="18"/>
          <w:lang w:bidi="ar"/>
        </w:rPr>
        <w:t>（Python）</w:t>
      </w:r>
      <w:r>
        <w:rPr>
          <w:rFonts w:hint="eastAsia"/>
          <w:b/>
          <w:bCs/>
          <w:color w:val="FF0000"/>
          <w:lang w:val="en-US" w:eastAsia="zh-CN"/>
        </w:rPr>
        <w:t>》这2门课里二选一，也可以选择不修读。</w:t>
      </w:r>
    </w:p>
  </w:comment>
  <w:comment w:id="21" w:author="飞燕" w:date="2026-05-09T11:16:54Z" w:initials="">
    <w:p w14:paraId="760A9DB1">
      <w:pPr>
        <w:pStyle w:val="3"/>
        <w:numPr>
          <w:ilvl w:val="0"/>
          <w:numId w:val="7"/>
        </w:numPr>
        <w:rPr>
          <w:rFonts w:hint="eastAsia"/>
        </w:rPr>
      </w:pPr>
      <w:r>
        <w:rPr>
          <w:rFonts w:hint="eastAsia"/>
          <w:lang w:val="en-US" w:eastAsia="zh-CN"/>
        </w:rPr>
        <w:t>课程类别和</w:t>
      </w:r>
      <w:r>
        <w:rPr>
          <w:rFonts w:hint="eastAsia"/>
        </w:rPr>
        <w:t>课程名称</w:t>
      </w:r>
      <w:r>
        <w:rPr>
          <w:rFonts w:hint="eastAsia"/>
          <w:lang w:val="en-US" w:eastAsia="zh-CN"/>
        </w:rPr>
        <w:t>必须</w:t>
      </w:r>
      <w:r>
        <w:rPr>
          <w:rFonts w:hint="eastAsia"/>
        </w:rPr>
        <w:t>与课程设置安排表保持一致，分多学期授课的课程，即以（一、二、……）区分的课程，</w:t>
      </w:r>
      <w:r>
        <w:rPr>
          <w:rFonts w:hint="eastAsia"/>
          <w:lang w:val="en-US" w:eastAsia="zh-CN"/>
        </w:rPr>
        <w:t>如关联度一样的只需写</w:t>
      </w:r>
      <w:r>
        <w:rPr>
          <w:rFonts w:hint="eastAsia"/>
        </w:rPr>
        <w:t>一条记录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如关联度不一样的，按实际填写。</w:t>
      </w:r>
    </w:p>
    <w:p w14:paraId="6FBA02B0">
      <w:pPr>
        <w:pStyle w:val="3"/>
        <w:numPr>
          <w:ilvl w:val="0"/>
          <w:numId w:val="7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每门课</w:t>
      </w:r>
      <w:r>
        <w:rPr>
          <w:rFonts w:hint="eastAsia"/>
          <w:b/>
          <w:bCs/>
          <w:color w:val="FF0000"/>
          <w:lang w:val="en-US" w:eastAsia="zh-CN"/>
        </w:rPr>
        <w:t>的关联度一般不超过5个。</w:t>
      </w:r>
    </w:p>
    <w:p w14:paraId="0D13613C">
      <w:pPr>
        <w:pStyle w:val="3"/>
        <w:numPr>
          <w:ilvl w:val="0"/>
          <w:numId w:val="7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  <w:lang w:val="en-US" w:eastAsia="zh-CN"/>
        </w:rPr>
        <w:t>专业选修课不需要填写矩阵。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5FA79A" w15:done="0"/>
  <w15:commentEx w15:paraId="712936AB" w15:done="0"/>
  <w15:commentEx w15:paraId="2AC4F1F2" w15:done="0"/>
  <w15:commentEx w15:paraId="6C1D0E8A" w15:done="0"/>
  <w15:commentEx w15:paraId="08A137D8" w15:done="0"/>
  <w15:commentEx w15:paraId="5896B78C" w15:done="0"/>
  <w15:commentEx w15:paraId="0E22FD3E" w15:done="0"/>
  <w15:commentEx w15:paraId="72128A99" w15:done="0"/>
  <w15:commentEx w15:paraId="4A637E1C" w15:done="0"/>
  <w15:commentEx w15:paraId="58DDAFA4" w15:done="0"/>
  <w15:commentEx w15:paraId="62ED28D8" w15:done="0"/>
  <w15:commentEx w15:paraId="5477B84D" w15:done="0"/>
  <w15:commentEx w15:paraId="53209011" w15:done="0"/>
  <w15:commentEx w15:paraId="546EFE65" w15:done="0"/>
  <w15:commentEx w15:paraId="1D4F5E90" w15:done="0"/>
  <w15:commentEx w15:paraId="490E700F" w15:done="0"/>
  <w15:commentEx w15:paraId="123045BF" w15:done="0"/>
  <w15:commentEx w15:paraId="7C524C25" w15:done="0"/>
  <w15:commentEx w15:paraId="00B8FA94" w15:done="0"/>
  <w15:commentEx w15:paraId="3181D891" w15:done="0"/>
  <w15:commentEx w15:paraId="5ECCC72D" w15:done="0"/>
  <w15:commentEx w15:paraId="0D13613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9FC78C-EDDD-4695-8E79-F99066D54E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onder Arial">
    <w:panose1 w:val="00000500000000000000"/>
    <w:charset w:val="00"/>
    <w:family w:val="auto"/>
    <w:pitch w:val="default"/>
    <w:sig w:usb0="00000003" w:usb1="00000000" w:usb2="00000000" w:usb3="00000000" w:csb0="00000011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2" w:fontKey="{46EB2958-2D95-4355-AFC6-3EACD3EBF53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D326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ADB6D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ADB6D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EFA00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7601"/>
    <w:multiLevelType w:val="singleLevel"/>
    <w:tmpl w:val="A33976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3A1E27"/>
    <w:multiLevelType w:val="singleLevel"/>
    <w:tmpl w:val="C73A1E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968E007"/>
    <w:multiLevelType w:val="singleLevel"/>
    <w:tmpl w:val="0968E0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FB51616"/>
    <w:multiLevelType w:val="singleLevel"/>
    <w:tmpl w:val="0FB516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DA23F26"/>
    <w:multiLevelType w:val="singleLevel"/>
    <w:tmpl w:val="1DA23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BDCD102"/>
    <w:multiLevelType w:val="singleLevel"/>
    <w:tmpl w:val="6BDCD1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EFEF063"/>
    <w:multiLevelType w:val="singleLevel"/>
    <w:tmpl w:val="6EFEF0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飞燕">
    <w15:presenceInfo w15:providerId="WPS Office" w15:userId="4175558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MmFmN2ZhMjJiMDE2MzQxZTg1YzdiN2EzZDA4ZjMifQ=="/>
  </w:docVars>
  <w:rsids>
    <w:rsidRoot w:val="00807A50"/>
    <w:rsid w:val="00005104"/>
    <w:rsid w:val="000755C4"/>
    <w:rsid w:val="00125598"/>
    <w:rsid w:val="001A4716"/>
    <w:rsid w:val="001A79D6"/>
    <w:rsid w:val="001B7AC3"/>
    <w:rsid w:val="003C552A"/>
    <w:rsid w:val="005326F9"/>
    <w:rsid w:val="00680CD8"/>
    <w:rsid w:val="00807A50"/>
    <w:rsid w:val="00826423"/>
    <w:rsid w:val="00847DE1"/>
    <w:rsid w:val="0085178B"/>
    <w:rsid w:val="00AC7B49"/>
    <w:rsid w:val="00C4086B"/>
    <w:rsid w:val="00C44B4F"/>
    <w:rsid w:val="00C6178F"/>
    <w:rsid w:val="00D922C7"/>
    <w:rsid w:val="00F34AC0"/>
    <w:rsid w:val="00F550FA"/>
    <w:rsid w:val="01165292"/>
    <w:rsid w:val="01FF1E15"/>
    <w:rsid w:val="02522B81"/>
    <w:rsid w:val="02532948"/>
    <w:rsid w:val="026155F3"/>
    <w:rsid w:val="03255DB1"/>
    <w:rsid w:val="0343148E"/>
    <w:rsid w:val="035B0D34"/>
    <w:rsid w:val="03863E70"/>
    <w:rsid w:val="05084B97"/>
    <w:rsid w:val="05137986"/>
    <w:rsid w:val="053718C6"/>
    <w:rsid w:val="05413450"/>
    <w:rsid w:val="05755210"/>
    <w:rsid w:val="0583229C"/>
    <w:rsid w:val="05AA2098"/>
    <w:rsid w:val="05AC4B49"/>
    <w:rsid w:val="062933FC"/>
    <w:rsid w:val="065F651F"/>
    <w:rsid w:val="06855C8D"/>
    <w:rsid w:val="07DF0717"/>
    <w:rsid w:val="082C6D12"/>
    <w:rsid w:val="08652D56"/>
    <w:rsid w:val="08A20D5A"/>
    <w:rsid w:val="08CA34D3"/>
    <w:rsid w:val="098C579F"/>
    <w:rsid w:val="09C36F36"/>
    <w:rsid w:val="09C917B0"/>
    <w:rsid w:val="0A3D6784"/>
    <w:rsid w:val="0A4F3510"/>
    <w:rsid w:val="0A7F6319"/>
    <w:rsid w:val="0A9F64A0"/>
    <w:rsid w:val="0ADB05FB"/>
    <w:rsid w:val="0B0D515E"/>
    <w:rsid w:val="0B6831E5"/>
    <w:rsid w:val="0B7E5DA2"/>
    <w:rsid w:val="0B997609"/>
    <w:rsid w:val="0BA115AE"/>
    <w:rsid w:val="0BB42ED4"/>
    <w:rsid w:val="0BE429B8"/>
    <w:rsid w:val="0C6B7F2D"/>
    <w:rsid w:val="0C9A0356"/>
    <w:rsid w:val="0CA365D7"/>
    <w:rsid w:val="0CF31B3A"/>
    <w:rsid w:val="0D0C6AA6"/>
    <w:rsid w:val="0DBB6653"/>
    <w:rsid w:val="0E4E5022"/>
    <w:rsid w:val="0E7E366C"/>
    <w:rsid w:val="0EAC2029"/>
    <w:rsid w:val="0EBC360E"/>
    <w:rsid w:val="0F09236A"/>
    <w:rsid w:val="0F867C32"/>
    <w:rsid w:val="0FA91612"/>
    <w:rsid w:val="0FFA3E0D"/>
    <w:rsid w:val="105E2D2F"/>
    <w:rsid w:val="107B0BE9"/>
    <w:rsid w:val="109A6824"/>
    <w:rsid w:val="11381742"/>
    <w:rsid w:val="115A32E9"/>
    <w:rsid w:val="11603F53"/>
    <w:rsid w:val="11B92645"/>
    <w:rsid w:val="11C6025A"/>
    <w:rsid w:val="11E176DE"/>
    <w:rsid w:val="1209283C"/>
    <w:rsid w:val="122400F2"/>
    <w:rsid w:val="122B34EC"/>
    <w:rsid w:val="124B2F08"/>
    <w:rsid w:val="1272218F"/>
    <w:rsid w:val="12A10CC7"/>
    <w:rsid w:val="12DA20C0"/>
    <w:rsid w:val="130628D8"/>
    <w:rsid w:val="13187388"/>
    <w:rsid w:val="132003E2"/>
    <w:rsid w:val="132F322B"/>
    <w:rsid w:val="13456446"/>
    <w:rsid w:val="13545F18"/>
    <w:rsid w:val="136F131A"/>
    <w:rsid w:val="139573E0"/>
    <w:rsid w:val="13963C5C"/>
    <w:rsid w:val="13D453B2"/>
    <w:rsid w:val="14151330"/>
    <w:rsid w:val="14564341"/>
    <w:rsid w:val="146921DC"/>
    <w:rsid w:val="147815B3"/>
    <w:rsid w:val="147A17CF"/>
    <w:rsid w:val="149B2D62"/>
    <w:rsid w:val="14C32DB6"/>
    <w:rsid w:val="14CD2899"/>
    <w:rsid w:val="1532709E"/>
    <w:rsid w:val="1536390F"/>
    <w:rsid w:val="155362A8"/>
    <w:rsid w:val="15DB7447"/>
    <w:rsid w:val="16104199"/>
    <w:rsid w:val="161D1E9E"/>
    <w:rsid w:val="16F56C5C"/>
    <w:rsid w:val="178D1819"/>
    <w:rsid w:val="17E506FE"/>
    <w:rsid w:val="182F6603"/>
    <w:rsid w:val="18CE20EA"/>
    <w:rsid w:val="18D936A0"/>
    <w:rsid w:val="18F8118C"/>
    <w:rsid w:val="192E0FC4"/>
    <w:rsid w:val="19397563"/>
    <w:rsid w:val="1979659E"/>
    <w:rsid w:val="19A7504A"/>
    <w:rsid w:val="19A91967"/>
    <w:rsid w:val="19BF66B0"/>
    <w:rsid w:val="19D746FC"/>
    <w:rsid w:val="19F16090"/>
    <w:rsid w:val="1A272AD1"/>
    <w:rsid w:val="1A277D03"/>
    <w:rsid w:val="1A312E6E"/>
    <w:rsid w:val="1A9829AF"/>
    <w:rsid w:val="1A9A0701"/>
    <w:rsid w:val="1B110EC8"/>
    <w:rsid w:val="1B695EB7"/>
    <w:rsid w:val="1BC41961"/>
    <w:rsid w:val="1C0624EC"/>
    <w:rsid w:val="1C743D43"/>
    <w:rsid w:val="1CBD25FA"/>
    <w:rsid w:val="1E062DE4"/>
    <w:rsid w:val="1E391DB3"/>
    <w:rsid w:val="1E4826F7"/>
    <w:rsid w:val="1EC74040"/>
    <w:rsid w:val="1F7438F4"/>
    <w:rsid w:val="1F867F99"/>
    <w:rsid w:val="1FA70E6A"/>
    <w:rsid w:val="1FB36D96"/>
    <w:rsid w:val="1FB83D3C"/>
    <w:rsid w:val="1FC258EC"/>
    <w:rsid w:val="1FD83F2F"/>
    <w:rsid w:val="2009506F"/>
    <w:rsid w:val="20BE3578"/>
    <w:rsid w:val="20F92CC3"/>
    <w:rsid w:val="21254C06"/>
    <w:rsid w:val="21C81DCC"/>
    <w:rsid w:val="21C90B87"/>
    <w:rsid w:val="21F25FEA"/>
    <w:rsid w:val="2211026A"/>
    <w:rsid w:val="222F3217"/>
    <w:rsid w:val="22692FDB"/>
    <w:rsid w:val="22940C0D"/>
    <w:rsid w:val="22F83FEB"/>
    <w:rsid w:val="233C26C6"/>
    <w:rsid w:val="239F32E5"/>
    <w:rsid w:val="23C377CD"/>
    <w:rsid w:val="24DA1A4E"/>
    <w:rsid w:val="250C53A0"/>
    <w:rsid w:val="252B3B89"/>
    <w:rsid w:val="253C7967"/>
    <w:rsid w:val="25DB44C1"/>
    <w:rsid w:val="25F04CFC"/>
    <w:rsid w:val="268B629C"/>
    <w:rsid w:val="2698203F"/>
    <w:rsid w:val="26BD1A51"/>
    <w:rsid w:val="277A14C9"/>
    <w:rsid w:val="27DE47E6"/>
    <w:rsid w:val="27EA3415"/>
    <w:rsid w:val="28210187"/>
    <w:rsid w:val="286C21C2"/>
    <w:rsid w:val="288E052C"/>
    <w:rsid w:val="28D37939"/>
    <w:rsid w:val="28D956E1"/>
    <w:rsid w:val="295201CD"/>
    <w:rsid w:val="29713987"/>
    <w:rsid w:val="297A6DD5"/>
    <w:rsid w:val="2A21373A"/>
    <w:rsid w:val="2A327433"/>
    <w:rsid w:val="2A7F4FF2"/>
    <w:rsid w:val="2AAD02BB"/>
    <w:rsid w:val="2AB209DF"/>
    <w:rsid w:val="2B03182B"/>
    <w:rsid w:val="2B1020EE"/>
    <w:rsid w:val="2B274DAC"/>
    <w:rsid w:val="2B4D3342"/>
    <w:rsid w:val="2B773C4F"/>
    <w:rsid w:val="2B823170"/>
    <w:rsid w:val="2B9F2E3B"/>
    <w:rsid w:val="2BAF1EF8"/>
    <w:rsid w:val="2BE91B20"/>
    <w:rsid w:val="2CAD23A4"/>
    <w:rsid w:val="2CF00F19"/>
    <w:rsid w:val="2D2C76B3"/>
    <w:rsid w:val="2D4D7A8D"/>
    <w:rsid w:val="2D6F2262"/>
    <w:rsid w:val="2D806775"/>
    <w:rsid w:val="2DBB0A37"/>
    <w:rsid w:val="2DDE78FA"/>
    <w:rsid w:val="2E150B56"/>
    <w:rsid w:val="2E3E209A"/>
    <w:rsid w:val="2E765FEB"/>
    <w:rsid w:val="2F4F58DB"/>
    <w:rsid w:val="2FA12BEB"/>
    <w:rsid w:val="2FAC0C55"/>
    <w:rsid w:val="2FF02BA9"/>
    <w:rsid w:val="2FF76D48"/>
    <w:rsid w:val="304B27B6"/>
    <w:rsid w:val="30666B5B"/>
    <w:rsid w:val="30754BE9"/>
    <w:rsid w:val="30A84844"/>
    <w:rsid w:val="317D2956"/>
    <w:rsid w:val="31E0408F"/>
    <w:rsid w:val="31E42A7F"/>
    <w:rsid w:val="31E969EE"/>
    <w:rsid w:val="32053B90"/>
    <w:rsid w:val="32521FA5"/>
    <w:rsid w:val="3254696E"/>
    <w:rsid w:val="325968BB"/>
    <w:rsid w:val="32645867"/>
    <w:rsid w:val="326B712B"/>
    <w:rsid w:val="32B14AC6"/>
    <w:rsid w:val="332A2910"/>
    <w:rsid w:val="33C61EE3"/>
    <w:rsid w:val="33D82479"/>
    <w:rsid w:val="33E3061D"/>
    <w:rsid w:val="33E517FF"/>
    <w:rsid w:val="343368F4"/>
    <w:rsid w:val="34565A32"/>
    <w:rsid w:val="34B34D30"/>
    <w:rsid w:val="34B36073"/>
    <w:rsid w:val="34FF11CB"/>
    <w:rsid w:val="35960EC9"/>
    <w:rsid w:val="35E80BFF"/>
    <w:rsid w:val="36AA569A"/>
    <w:rsid w:val="36C31523"/>
    <w:rsid w:val="372E33E0"/>
    <w:rsid w:val="375C1259"/>
    <w:rsid w:val="387E10AB"/>
    <w:rsid w:val="38A91071"/>
    <w:rsid w:val="38D64977"/>
    <w:rsid w:val="39342D38"/>
    <w:rsid w:val="395A0729"/>
    <w:rsid w:val="39981C2C"/>
    <w:rsid w:val="399A11A1"/>
    <w:rsid w:val="399B1E64"/>
    <w:rsid w:val="39BB513C"/>
    <w:rsid w:val="3A541FF7"/>
    <w:rsid w:val="3A712812"/>
    <w:rsid w:val="3A831681"/>
    <w:rsid w:val="3ADB3B42"/>
    <w:rsid w:val="3AF4694A"/>
    <w:rsid w:val="3B06307C"/>
    <w:rsid w:val="3B0F4ADD"/>
    <w:rsid w:val="3B5E1578"/>
    <w:rsid w:val="3BD72EE0"/>
    <w:rsid w:val="3C347692"/>
    <w:rsid w:val="3C4944FC"/>
    <w:rsid w:val="3C780AE5"/>
    <w:rsid w:val="3CA5715F"/>
    <w:rsid w:val="3D3A1BD5"/>
    <w:rsid w:val="3D46154D"/>
    <w:rsid w:val="3EDB7E32"/>
    <w:rsid w:val="3EDC167A"/>
    <w:rsid w:val="3F270021"/>
    <w:rsid w:val="3F2F0981"/>
    <w:rsid w:val="3F66714F"/>
    <w:rsid w:val="3F796F54"/>
    <w:rsid w:val="3F907726"/>
    <w:rsid w:val="3F9F290C"/>
    <w:rsid w:val="3FD975D5"/>
    <w:rsid w:val="3FF80858"/>
    <w:rsid w:val="404C465A"/>
    <w:rsid w:val="40E340D5"/>
    <w:rsid w:val="40F279CF"/>
    <w:rsid w:val="415F7893"/>
    <w:rsid w:val="417745E3"/>
    <w:rsid w:val="41C0108B"/>
    <w:rsid w:val="41C55588"/>
    <w:rsid w:val="4286669E"/>
    <w:rsid w:val="42962687"/>
    <w:rsid w:val="432D4864"/>
    <w:rsid w:val="43607C5E"/>
    <w:rsid w:val="43900506"/>
    <w:rsid w:val="442D362C"/>
    <w:rsid w:val="4469669F"/>
    <w:rsid w:val="449E3EAA"/>
    <w:rsid w:val="44DC50C3"/>
    <w:rsid w:val="454B0FF4"/>
    <w:rsid w:val="457900BB"/>
    <w:rsid w:val="461C73C6"/>
    <w:rsid w:val="461D0910"/>
    <w:rsid w:val="46461101"/>
    <w:rsid w:val="467659CC"/>
    <w:rsid w:val="46B13267"/>
    <w:rsid w:val="47195F8F"/>
    <w:rsid w:val="47E844D1"/>
    <w:rsid w:val="48401E0D"/>
    <w:rsid w:val="4878293F"/>
    <w:rsid w:val="487D72D1"/>
    <w:rsid w:val="4941408E"/>
    <w:rsid w:val="49595AA3"/>
    <w:rsid w:val="498F443F"/>
    <w:rsid w:val="49E306C4"/>
    <w:rsid w:val="4A8F6C89"/>
    <w:rsid w:val="4AE46B5A"/>
    <w:rsid w:val="4BCF43FD"/>
    <w:rsid w:val="4BE93B6A"/>
    <w:rsid w:val="4C0C15F9"/>
    <w:rsid w:val="4C3265F7"/>
    <w:rsid w:val="4CA45D6F"/>
    <w:rsid w:val="4CF442E5"/>
    <w:rsid w:val="4D1168D4"/>
    <w:rsid w:val="4DDD0417"/>
    <w:rsid w:val="4DDE78C7"/>
    <w:rsid w:val="4DFE44EA"/>
    <w:rsid w:val="4E07667F"/>
    <w:rsid w:val="4EDE7A84"/>
    <w:rsid w:val="4EEC1008"/>
    <w:rsid w:val="4F5318F7"/>
    <w:rsid w:val="4F9C519D"/>
    <w:rsid w:val="4FEC63D6"/>
    <w:rsid w:val="502A21C9"/>
    <w:rsid w:val="503F3773"/>
    <w:rsid w:val="5261299B"/>
    <w:rsid w:val="529A1355"/>
    <w:rsid w:val="52E448CC"/>
    <w:rsid w:val="52E64F13"/>
    <w:rsid w:val="52FE7E95"/>
    <w:rsid w:val="53235BF3"/>
    <w:rsid w:val="534D6F8E"/>
    <w:rsid w:val="537914F2"/>
    <w:rsid w:val="54540C58"/>
    <w:rsid w:val="54847D2C"/>
    <w:rsid w:val="5488491F"/>
    <w:rsid w:val="54966D3E"/>
    <w:rsid w:val="54DD2B98"/>
    <w:rsid w:val="55787201"/>
    <w:rsid w:val="55856115"/>
    <w:rsid w:val="55B55F75"/>
    <w:rsid w:val="562D14EB"/>
    <w:rsid w:val="56625829"/>
    <w:rsid w:val="56867392"/>
    <w:rsid w:val="56FF0B26"/>
    <w:rsid w:val="575F1CC1"/>
    <w:rsid w:val="57916E2D"/>
    <w:rsid w:val="580A2956"/>
    <w:rsid w:val="58D45B07"/>
    <w:rsid w:val="59567703"/>
    <w:rsid w:val="595E2155"/>
    <w:rsid w:val="59AF294E"/>
    <w:rsid w:val="59EC3BA2"/>
    <w:rsid w:val="5A1D0200"/>
    <w:rsid w:val="5A460FB2"/>
    <w:rsid w:val="5A6C5756"/>
    <w:rsid w:val="5AB11418"/>
    <w:rsid w:val="5AB13E43"/>
    <w:rsid w:val="5ADD1E8F"/>
    <w:rsid w:val="5AFF6B77"/>
    <w:rsid w:val="5B8961B0"/>
    <w:rsid w:val="5B963ABA"/>
    <w:rsid w:val="5BD16A40"/>
    <w:rsid w:val="5BDB7A2A"/>
    <w:rsid w:val="5C1178F0"/>
    <w:rsid w:val="5C2A4E55"/>
    <w:rsid w:val="5C31586E"/>
    <w:rsid w:val="5C494943"/>
    <w:rsid w:val="5C4A2E02"/>
    <w:rsid w:val="5C7E3803"/>
    <w:rsid w:val="5CC50A23"/>
    <w:rsid w:val="5D4F291F"/>
    <w:rsid w:val="5DA15E84"/>
    <w:rsid w:val="5DA45C25"/>
    <w:rsid w:val="5DE4329A"/>
    <w:rsid w:val="5DF70434"/>
    <w:rsid w:val="5E0D52B9"/>
    <w:rsid w:val="5E2C0591"/>
    <w:rsid w:val="5EAA515C"/>
    <w:rsid w:val="5F3C66DF"/>
    <w:rsid w:val="5FE5356E"/>
    <w:rsid w:val="6051475F"/>
    <w:rsid w:val="609A6548"/>
    <w:rsid w:val="60F9767A"/>
    <w:rsid w:val="61062897"/>
    <w:rsid w:val="611C241C"/>
    <w:rsid w:val="61396DD0"/>
    <w:rsid w:val="61764F93"/>
    <w:rsid w:val="61BB234F"/>
    <w:rsid w:val="62040C85"/>
    <w:rsid w:val="623D4E24"/>
    <w:rsid w:val="62884389"/>
    <w:rsid w:val="630D6902"/>
    <w:rsid w:val="633B5CA5"/>
    <w:rsid w:val="63402869"/>
    <w:rsid w:val="640A018B"/>
    <w:rsid w:val="64BF1D6F"/>
    <w:rsid w:val="65147742"/>
    <w:rsid w:val="65261D01"/>
    <w:rsid w:val="6548383B"/>
    <w:rsid w:val="654C3747"/>
    <w:rsid w:val="65982CCC"/>
    <w:rsid w:val="65B668C9"/>
    <w:rsid w:val="65C14EA6"/>
    <w:rsid w:val="660B27BB"/>
    <w:rsid w:val="66195D1F"/>
    <w:rsid w:val="66ED35FB"/>
    <w:rsid w:val="674B0C82"/>
    <w:rsid w:val="676034DA"/>
    <w:rsid w:val="6767750A"/>
    <w:rsid w:val="67DE32A0"/>
    <w:rsid w:val="67E60AB8"/>
    <w:rsid w:val="6860729E"/>
    <w:rsid w:val="6862672C"/>
    <w:rsid w:val="68754091"/>
    <w:rsid w:val="691E3FB1"/>
    <w:rsid w:val="69342F0C"/>
    <w:rsid w:val="695B38D0"/>
    <w:rsid w:val="698C596E"/>
    <w:rsid w:val="69942DEB"/>
    <w:rsid w:val="69A51603"/>
    <w:rsid w:val="69A71FF6"/>
    <w:rsid w:val="69D6024D"/>
    <w:rsid w:val="69E0792C"/>
    <w:rsid w:val="6AEE6320"/>
    <w:rsid w:val="6B1C1878"/>
    <w:rsid w:val="6B9F69E1"/>
    <w:rsid w:val="6C2D302F"/>
    <w:rsid w:val="6C4E4580"/>
    <w:rsid w:val="6C835BE5"/>
    <w:rsid w:val="6C870A40"/>
    <w:rsid w:val="6C9F0E95"/>
    <w:rsid w:val="6C9F4AA4"/>
    <w:rsid w:val="6D2541CB"/>
    <w:rsid w:val="6D4C5D1C"/>
    <w:rsid w:val="6D4D1CE2"/>
    <w:rsid w:val="6D514E98"/>
    <w:rsid w:val="6D54522A"/>
    <w:rsid w:val="6D9E2FAE"/>
    <w:rsid w:val="6E11327E"/>
    <w:rsid w:val="6E702165"/>
    <w:rsid w:val="6E8E6B7E"/>
    <w:rsid w:val="6EFF4AF6"/>
    <w:rsid w:val="6F134CEB"/>
    <w:rsid w:val="6F15104E"/>
    <w:rsid w:val="6FA40296"/>
    <w:rsid w:val="6FA55596"/>
    <w:rsid w:val="6FAE57BF"/>
    <w:rsid w:val="6FC120D0"/>
    <w:rsid w:val="6FC40225"/>
    <w:rsid w:val="70392C76"/>
    <w:rsid w:val="703A076D"/>
    <w:rsid w:val="7048654F"/>
    <w:rsid w:val="70AD6312"/>
    <w:rsid w:val="70EF143B"/>
    <w:rsid w:val="71D023F7"/>
    <w:rsid w:val="71E2056D"/>
    <w:rsid w:val="724265FE"/>
    <w:rsid w:val="7276375D"/>
    <w:rsid w:val="72844AE1"/>
    <w:rsid w:val="72E2003D"/>
    <w:rsid w:val="73475BC9"/>
    <w:rsid w:val="73667F84"/>
    <w:rsid w:val="73754E6E"/>
    <w:rsid w:val="7406129A"/>
    <w:rsid w:val="740C40E5"/>
    <w:rsid w:val="743C0E2B"/>
    <w:rsid w:val="74BE23E0"/>
    <w:rsid w:val="750521C6"/>
    <w:rsid w:val="75CB1DF3"/>
    <w:rsid w:val="75D91551"/>
    <w:rsid w:val="75E54738"/>
    <w:rsid w:val="761E6E1B"/>
    <w:rsid w:val="76217AC1"/>
    <w:rsid w:val="76481D09"/>
    <w:rsid w:val="766968F2"/>
    <w:rsid w:val="769C3FE8"/>
    <w:rsid w:val="76DF5587"/>
    <w:rsid w:val="770A76FF"/>
    <w:rsid w:val="77A35AD9"/>
    <w:rsid w:val="781B6D32"/>
    <w:rsid w:val="78337E41"/>
    <w:rsid w:val="788C0A14"/>
    <w:rsid w:val="78AC47D1"/>
    <w:rsid w:val="78C66858"/>
    <w:rsid w:val="79232264"/>
    <w:rsid w:val="79273E57"/>
    <w:rsid w:val="79695006"/>
    <w:rsid w:val="797D3F2A"/>
    <w:rsid w:val="797F76B7"/>
    <w:rsid w:val="79FB6292"/>
    <w:rsid w:val="7A8377B3"/>
    <w:rsid w:val="7ABE4B3A"/>
    <w:rsid w:val="7AC3623D"/>
    <w:rsid w:val="7AED10D1"/>
    <w:rsid w:val="7AFD0BCE"/>
    <w:rsid w:val="7B3932A9"/>
    <w:rsid w:val="7B687274"/>
    <w:rsid w:val="7B998900"/>
    <w:rsid w:val="7BF96B92"/>
    <w:rsid w:val="7C8F102F"/>
    <w:rsid w:val="7CAD6D69"/>
    <w:rsid w:val="7CF15B8F"/>
    <w:rsid w:val="7DA71A0B"/>
    <w:rsid w:val="7DF266D9"/>
    <w:rsid w:val="7E5819D0"/>
    <w:rsid w:val="7E663277"/>
    <w:rsid w:val="7E665422"/>
    <w:rsid w:val="7E7011D8"/>
    <w:rsid w:val="7E91100C"/>
    <w:rsid w:val="7EA56700"/>
    <w:rsid w:val="7EC30AC6"/>
    <w:rsid w:val="7EEE30B6"/>
    <w:rsid w:val="7EEE6879"/>
    <w:rsid w:val="7F001A79"/>
    <w:rsid w:val="7F70F11B"/>
    <w:rsid w:val="7F9A7D77"/>
    <w:rsid w:val="7FA77AA0"/>
    <w:rsid w:val="B5D5EB85"/>
    <w:rsid w:val="B7FF51F5"/>
    <w:rsid w:val="BC7726B3"/>
    <w:rsid w:val="CBBF4985"/>
    <w:rsid w:val="DD5C28A9"/>
    <w:rsid w:val="DFA667DD"/>
    <w:rsid w:val="EB3708A2"/>
    <w:rsid w:val="F5DD4B42"/>
    <w:rsid w:val="FBFF983D"/>
    <w:rsid w:val="FF6FC7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517"/>
      <w:outlineLvl w:val="0"/>
    </w:pPr>
    <w:rPr>
      <w:rFonts w:ascii="黑体" w:hAnsi="黑体" w:eastAsia="黑体" w:cs="黑体"/>
      <w:sz w:val="24"/>
      <w:lang w:val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kern w:val="0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列出段落1"/>
    <w:basedOn w:val="1"/>
    <w:qFormat/>
    <w:uiPriority w:val="1"/>
    <w:pPr>
      <w:spacing w:before="34"/>
      <w:ind w:left="1095" w:hanging="159"/>
    </w:pPr>
    <w:rPr>
      <w:rFonts w:ascii="等线 Light" w:hAnsi="等线 Light" w:eastAsia="等线 Light" w:cs="等线 Light"/>
      <w:lang w:val="zh-CN" w:bidi="zh-CN"/>
    </w:rPr>
  </w:style>
  <w:style w:type="paragraph" w:customStyle="1" w:styleId="11">
    <w:name w:val="Table Paragraph"/>
    <w:basedOn w:val="1"/>
    <w:qFormat/>
    <w:uiPriority w:val="1"/>
    <w:pPr>
      <w:spacing w:before="27"/>
    </w:pPr>
    <w:rPr>
      <w:rFonts w:ascii="Calibri" w:hAnsi="Calibri" w:eastAsia="Calibri" w:cs="Calibri"/>
      <w:lang w:val="zh-CN" w:bidi="zh-CN"/>
    </w:rPr>
  </w:style>
  <w:style w:type="character" w:customStyle="1" w:styleId="12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kern w:val="2"/>
      <w:sz w:val="18"/>
      <w:szCs w:val="18"/>
    </w:rPr>
  </w:style>
  <w:style w:type="paragraph" w:customStyle="1" w:styleId="14">
    <w:name w:val="_Style 2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15">
    <w:name w:val="正文 A A"/>
    <w:qFormat/>
    <w:uiPriority w:val="0"/>
    <w:pPr>
      <w:widowControl w:val="0"/>
      <w:jc w:val="both"/>
    </w:pPr>
    <w:rPr>
      <w:rFonts w:hint="eastAsia" w:ascii="Wonder Arial" w:hAnsi="Wonder Arial" w:eastAsia="Wonder Arial" w:cs="Wonder Arial"/>
      <w:color w:val="000000"/>
      <w:kern w:val="2"/>
      <w:sz w:val="21"/>
      <w:szCs w:val="21"/>
      <w:lang w:val="en-US" w:eastAsia="zh-CN" w:bidi="ar-SA"/>
    </w:rPr>
  </w:style>
  <w:style w:type="paragraph" w:customStyle="1" w:styleId="16">
    <w:name w:val="正文 A"/>
    <w:qFormat/>
    <w:uiPriority w:val="0"/>
    <w:pPr>
      <w:widowControl w:val="0"/>
      <w:jc w:val="both"/>
    </w:pPr>
    <w:rPr>
      <w:rFonts w:ascii="Wonder Arial" w:hAnsi="Wonder Arial" w:eastAsia="Wonder Arial" w:cs="Wonder Arial"/>
      <w:color w:val="000000"/>
      <w:kern w:val="2"/>
      <w:sz w:val="21"/>
      <w:szCs w:val="21"/>
      <w:lang w:val="en-US" w:eastAsia="zh-CN" w:bidi="ar-SA"/>
    </w:rPr>
  </w:style>
  <w:style w:type="character" w:customStyle="1" w:styleId="17">
    <w:name w:val="NormalCharacter"/>
    <w:qFormat/>
    <w:uiPriority w:val="0"/>
  </w:style>
  <w:style w:type="paragraph" w:styleId="18">
    <w:name w:val="List Paragraph"/>
    <w:basedOn w:val="1"/>
    <w:qFormat/>
    <w:uiPriority w:val="1"/>
    <w:pPr>
      <w:spacing w:before="34"/>
      <w:ind w:left="1095" w:hanging="159"/>
    </w:pPr>
    <w:rPr>
      <w:rFonts w:ascii="等线 Light" w:hAnsi="等线 Light" w:eastAsia="等线 Light" w:cs="等线 Light"/>
      <w:lang w:val="zh-CN" w:bidi="zh-CN"/>
    </w:rPr>
  </w:style>
  <w:style w:type="paragraph" w:customStyle="1" w:styleId="1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20">
    <w:name w:val="Table Normal"/>
    <w:basedOn w:val="7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1565</Words>
  <Characters>1750</Characters>
  <Lines>1</Lines>
  <Paragraphs>1</Paragraphs>
  <TotalTime>2</TotalTime>
  <ScaleCrop>false</ScaleCrop>
  <LinksUpToDate>false</LinksUpToDate>
  <CharactersWithSpaces>1756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2022-09-13T02:04:00Z</dcterms:created>
  <dc:creator>Sky123.Org</dc:creator>
  <cp:lastModifiedBy>Administrator</cp:lastModifiedBy>
  <cp:lastPrinted>2023-05-16T06:32:00Z</cp:lastPrinted>
  <dcterms:modified xsi:type="dcterms:W3CDTF">2026-05-28T00:34:03Z</dcterms:modified>
  <dc:title>2021级车辆工程专业本科培养方案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7C54F08AB54F41489301E5DE0E8CAE4C_13</vt:lpwstr>
  </property>
  <property fmtid="{D5CDD505-2E9C-101B-9397-08002B2CF9AE}" pid="4" name="commondata">
    <vt:lpwstr>eyJoZGlkIjoiMTczYTNkYzZhY2Q3ZTY1NjM0OTJkNWEzMzliNTJiZjYifQ==</vt:lpwstr>
  </property>
  <property fmtid="{D5CDD505-2E9C-101B-9397-08002B2CF9AE}" pid="5" name="KSOTemplateDocerSaveRecord">
    <vt:lpwstr>eyJoZGlkIjoiZDM0MmFmN2ZhMjJiMDE2MzQxZTg1YzdiN2EzZDA4ZjMiLCJ1c2VySWQiOiIyNjczMDc3NDkifQ==</vt:lpwstr>
  </property>
</Properties>
</file>