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BDFD8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cs="仿宋" w:asciiTheme="minorEastAsia" w:hAnsiTheme="minorEastAsia" w:eastAsiaTheme="minorEastAsia"/>
          <w:b/>
          <w:bCs/>
          <w:sz w:val="30"/>
          <w:szCs w:val="30"/>
        </w:rPr>
        <w:t>温州理工学院《</w:t>
      </w:r>
      <w:r>
        <w:rPr>
          <w:rFonts w:hint="eastAsia" w:cs="仿宋" w:asciiTheme="minorEastAsia" w:hAnsiTheme="minorEastAsia" w:eastAsiaTheme="minorEastAsia"/>
          <w:b/>
          <w:bCs/>
          <w:color w:val="FF0000"/>
          <w:sz w:val="30"/>
          <w:szCs w:val="30"/>
        </w:rPr>
        <w:t>课程名称</w:t>
      </w:r>
      <w:r>
        <w:rPr>
          <w:rFonts w:hint="eastAsia" w:cs="仿宋" w:asciiTheme="minorEastAsia" w:hAnsiTheme="minorEastAsia" w:eastAsiaTheme="minorEastAsia"/>
          <w:b/>
          <w:bCs/>
          <w:sz w:val="30"/>
          <w:szCs w:val="30"/>
        </w:rPr>
        <w:t>》课程教学大纲</w:t>
      </w:r>
    </w:p>
    <w:p w14:paraId="649DF677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szCs w:val="21"/>
        </w:rPr>
      </w:pPr>
    </w:p>
    <w:p w14:paraId="64D66CFD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FF0000"/>
          <w:szCs w:val="21"/>
        </w:rPr>
        <w:t>--适用于理论课程或理论+实验（实践）课程</w:t>
      </w:r>
    </w:p>
    <w:p w14:paraId="205804B2">
      <w:pPr>
        <w:snapToGrid w:val="0"/>
        <w:spacing w:line="360" w:lineRule="exact"/>
        <w:ind w:firstLine="310" w:firstLineChars="147"/>
        <w:jc w:val="center"/>
        <w:rPr>
          <w:rFonts w:cs="仿宋" w:asciiTheme="minorEastAsia" w:hAnsiTheme="minorEastAsia" w:eastAsiaTheme="minorEastAsia"/>
          <w:b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FF0000"/>
          <w:szCs w:val="21"/>
        </w:rPr>
        <w:t>（红色字体部分为编写建议或模拟填写，撰写完成后请予以删除）</w:t>
      </w:r>
    </w:p>
    <w:p w14:paraId="0FF18C75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一、课程基本信息</w:t>
      </w:r>
    </w:p>
    <w:p w14:paraId="59250245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1.课程代码：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（教务管理系统里对应的课程代码）</w:t>
      </w:r>
    </w:p>
    <w:p w14:paraId="16F575C5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2.课程名称：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（中文/英文）</w:t>
      </w:r>
    </w:p>
    <w:p w14:paraId="79D7AB2D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3.课程类别： / 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（公共课/通识必修课程；专业课/（专业基础课程、专业核心课程、专业选修课程、跨专业融合课程、实践与创新教育课））</w:t>
      </w:r>
    </w:p>
    <w:p w14:paraId="2C8A2FAE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4.学分/总学时： /  ,其中理论教学（学分/学时）：  /  ；实验/实践教学（学分/学时）：  /  </w:t>
      </w:r>
    </w:p>
    <w:p w14:paraId="7C244986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5.面向对象：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（XX专业、各专业、除XX专业以外的各专业）</w:t>
      </w:r>
    </w:p>
    <w:p w14:paraId="53F697FC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6.先修课程：</w:t>
      </w:r>
    </w:p>
    <w:p w14:paraId="2CA95D51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7.后续课程：</w:t>
      </w:r>
    </w:p>
    <w:p w14:paraId="6C284975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（正文：宋体、五号、固定值18磅行距）</w:t>
      </w:r>
    </w:p>
    <w:p w14:paraId="707D8BB1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二、课程简介</w:t>
      </w:r>
    </w:p>
    <w:p w14:paraId="070FBFB9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编写建议：描述本课程在该专业人才培养中的地位、作用和学生的学习任务，学生在知识、能力、素质等方面需要学习和掌握的内容。（正文：宋体、五号、固定值18磅行距，限100-150字）</w:t>
      </w:r>
    </w:p>
    <w:p w14:paraId="273DA6C5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三、课程教学目标和能力要求</w:t>
      </w:r>
    </w:p>
    <w:p w14:paraId="5977FE3F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说明本课程应达到的主要教学目标，可从知识、能力和素质（含思政）三方面阐述，要求至少3项具体的课程目标（建议3-5项）。教学目标要体现高阶性，要有分析、综合、评价之类的高阶目标，不能只是了解、掌握、认识这类低阶目标。课程目标必须是具体的、可衡量、可评价的。（正文：宋体、五号、固定值18磅行距）</w:t>
      </w:r>
    </w:p>
    <w:p w14:paraId="79EAE769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根据课程特点和对毕业要求的贡献度，设定课程目标为：</w:t>
      </w:r>
    </w:p>
    <w:p w14:paraId="6185603B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CO1：</w:t>
      </w:r>
    </w:p>
    <w:p w14:paraId="054F8429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CO2：</w:t>
      </w:r>
    </w:p>
    <w:p w14:paraId="604F8B37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……</w:t>
      </w:r>
    </w:p>
    <w:p w14:paraId="27CE1AF1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COj：</w:t>
      </w:r>
    </w:p>
    <w:p w14:paraId="0C7F0F6F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以上课程目标与毕业要求指标点的对应关系如表3-1所示：</w:t>
      </w:r>
    </w:p>
    <w:p w14:paraId="552CAE39">
      <w:pPr>
        <w:spacing w:line="360" w:lineRule="exact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表3-1 课程目标与毕业要求指标点对应关系</w:t>
      </w:r>
    </w:p>
    <w:p w14:paraId="48533632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</w:t>
      </w:r>
    </w:p>
    <w:p w14:paraId="41B30E36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1.与培养方案（毕业要求-课程体系对应矩阵）保持一致；</w:t>
      </w:r>
    </w:p>
    <w:p w14:paraId="3A7E2DEF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2.一个课程目标最多支撑一个指标点；</w:t>
      </w:r>
    </w:p>
    <w:p w14:paraId="21E2176C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3.多个课程目标(建议一般不超过2个)可以支撑一个指标点。</w:t>
      </w: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4418"/>
        <w:gridCol w:w="879"/>
        <w:gridCol w:w="863"/>
        <w:gridCol w:w="846"/>
        <w:gridCol w:w="863"/>
        <w:gridCol w:w="946"/>
      </w:tblGrid>
      <w:tr w14:paraId="1E05B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92" w:type="pc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AF302B2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308" w:type="pct"/>
            <w:tcBorders>
              <w:top w:val="single" w:color="auto" w:sz="12" w:space="0"/>
              <w:tl2br w:val="single" w:color="auto" w:sz="4" w:space="0"/>
            </w:tcBorders>
            <w:vAlign w:val="center"/>
          </w:tcPr>
          <w:p w14:paraId="7BFDF56E">
            <w:pPr>
              <w:spacing w:line="360" w:lineRule="exact"/>
              <w:jc w:val="right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</w:t>
            </w:r>
          </w:p>
          <w:p w14:paraId="62B122F4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毕业要求指标点</w:t>
            </w:r>
          </w:p>
        </w:tc>
        <w:tc>
          <w:tcPr>
            <w:tcW w:w="459" w:type="pct"/>
            <w:tcBorders>
              <w:top w:val="single" w:color="auto" w:sz="12" w:space="0"/>
            </w:tcBorders>
            <w:vAlign w:val="center"/>
          </w:tcPr>
          <w:p w14:paraId="3DDCAB2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CO1</w:t>
            </w:r>
          </w:p>
        </w:tc>
        <w:tc>
          <w:tcPr>
            <w:tcW w:w="451" w:type="pct"/>
            <w:tcBorders>
              <w:top w:val="single" w:color="auto" w:sz="12" w:space="0"/>
            </w:tcBorders>
            <w:vAlign w:val="center"/>
          </w:tcPr>
          <w:p w14:paraId="386DCA0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CO2</w:t>
            </w:r>
          </w:p>
        </w:tc>
        <w:tc>
          <w:tcPr>
            <w:tcW w:w="442" w:type="pct"/>
            <w:tcBorders>
              <w:top w:val="single" w:color="auto" w:sz="12" w:space="0"/>
            </w:tcBorders>
            <w:vAlign w:val="center"/>
          </w:tcPr>
          <w:p w14:paraId="7D51103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CO3</w:t>
            </w:r>
          </w:p>
        </w:tc>
        <w:tc>
          <w:tcPr>
            <w:tcW w:w="451" w:type="pct"/>
            <w:tcBorders>
              <w:top w:val="single" w:color="auto" w:sz="12" w:space="0"/>
            </w:tcBorders>
            <w:vAlign w:val="center"/>
          </w:tcPr>
          <w:p w14:paraId="24A340B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94" w:type="pc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F68242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COj</w:t>
            </w:r>
          </w:p>
        </w:tc>
      </w:tr>
      <w:tr w14:paraId="177D7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2E13495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1</w:t>
            </w:r>
          </w:p>
        </w:tc>
        <w:tc>
          <w:tcPr>
            <w:tcW w:w="2308" w:type="pct"/>
            <w:tcBorders/>
            <w:vAlign w:val="center"/>
          </w:tcPr>
          <w:p w14:paraId="5820AF69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毕业要求1.2</w:t>
            </w:r>
          </w:p>
        </w:tc>
        <w:tc>
          <w:tcPr>
            <w:tcW w:w="459" w:type="pct"/>
            <w:tcBorders/>
            <w:vAlign w:val="center"/>
          </w:tcPr>
          <w:p w14:paraId="4B0A3BA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√</w:t>
            </w:r>
          </w:p>
        </w:tc>
        <w:tc>
          <w:tcPr>
            <w:tcW w:w="451" w:type="pct"/>
            <w:tcBorders/>
            <w:vAlign w:val="center"/>
          </w:tcPr>
          <w:p w14:paraId="366468B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tcBorders/>
            <w:vAlign w:val="center"/>
          </w:tcPr>
          <w:p w14:paraId="219AF75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tcBorders/>
            <w:vAlign w:val="center"/>
          </w:tcPr>
          <w:p w14:paraId="3FDC025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243521F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303B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221552F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2</w:t>
            </w:r>
          </w:p>
        </w:tc>
        <w:tc>
          <w:tcPr>
            <w:tcW w:w="2308" w:type="pct"/>
            <w:tcBorders/>
            <w:vAlign w:val="center"/>
          </w:tcPr>
          <w:p w14:paraId="244BAB12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毕业要求3.1</w:t>
            </w:r>
          </w:p>
        </w:tc>
        <w:tc>
          <w:tcPr>
            <w:tcW w:w="459" w:type="pct"/>
            <w:tcBorders/>
            <w:vAlign w:val="center"/>
          </w:tcPr>
          <w:p w14:paraId="3776766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tcBorders/>
            <w:vAlign w:val="center"/>
          </w:tcPr>
          <w:p w14:paraId="54ABF3E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tcBorders/>
            <w:vAlign w:val="center"/>
          </w:tcPr>
          <w:p w14:paraId="1037974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√</w:t>
            </w:r>
          </w:p>
        </w:tc>
        <w:tc>
          <w:tcPr>
            <w:tcW w:w="451" w:type="pct"/>
            <w:tcBorders/>
            <w:vAlign w:val="center"/>
          </w:tcPr>
          <w:p w14:paraId="20D7207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0E6F141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136B8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3A9CCD9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3</w:t>
            </w:r>
          </w:p>
        </w:tc>
        <w:tc>
          <w:tcPr>
            <w:tcW w:w="2308" w:type="pct"/>
            <w:tcBorders/>
            <w:vAlign w:val="center"/>
          </w:tcPr>
          <w:p w14:paraId="5317F0CE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9" w:type="pct"/>
            <w:tcBorders/>
            <w:vAlign w:val="center"/>
          </w:tcPr>
          <w:p w14:paraId="63AC985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tcBorders/>
            <w:vAlign w:val="center"/>
          </w:tcPr>
          <w:p w14:paraId="5D05EEF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tcBorders/>
            <w:vAlign w:val="center"/>
          </w:tcPr>
          <w:p w14:paraId="4001A1E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tcBorders/>
            <w:vAlign w:val="center"/>
          </w:tcPr>
          <w:p w14:paraId="6C43163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14246A2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4B4D1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2549EF7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2308" w:type="pct"/>
            <w:tcBorders>
              <w:bottom w:val="single" w:color="auto" w:sz="12" w:space="0"/>
            </w:tcBorders>
            <w:vAlign w:val="center"/>
          </w:tcPr>
          <w:p w14:paraId="390610F9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59" w:type="pct"/>
            <w:tcBorders>
              <w:bottom w:val="single" w:color="auto" w:sz="12" w:space="0"/>
            </w:tcBorders>
            <w:vAlign w:val="center"/>
          </w:tcPr>
          <w:p w14:paraId="1C30818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51" w:type="pct"/>
            <w:tcBorders>
              <w:bottom w:val="single" w:color="auto" w:sz="12" w:space="0"/>
            </w:tcBorders>
            <w:vAlign w:val="center"/>
          </w:tcPr>
          <w:p w14:paraId="664A1F8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tcBorders>
              <w:bottom w:val="single" w:color="auto" w:sz="12" w:space="0"/>
            </w:tcBorders>
            <w:vAlign w:val="center"/>
          </w:tcPr>
          <w:p w14:paraId="7DE2C52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tcBorders>
              <w:bottom w:val="single" w:color="auto" w:sz="12" w:space="0"/>
            </w:tcBorders>
            <w:vAlign w:val="center"/>
          </w:tcPr>
          <w:p w14:paraId="302F783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645C70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</w:tbl>
    <w:p w14:paraId="62CA652A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四、课程教学方法和课堂形式</w:t>
      </w:r>
    </w:p>
    <w:p w14:paraId="149302FD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为了支撑课程目标的达成，课程教学要结合课程特点，以学生为中心的教学理念，充分体现参与式教学设计，明确课程教学方法和课堂形式。课程教学方法包括教师讲授、师生研讨、网络教学、分组讨论、实践教学等多种方法；课堂形式包括线下、线上、线上线下混合、翻转课堂、虚拟仿真、案例讨论、实验实训等形式。（正文：宋体、五号、固定值18磅行距）</w:t>
      </w:r>
    </w:p>
    <w:p w14:paraId="5CA02B21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五、课程内容及教学安排</w:t>
      </w:r>
    </w:p>
    <w:p w14:paraId="67CAE9BD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内容须支撑课程目标，课程思政要落实到课程教学环节。从课程知识单元或实验（实践）单元、教学内容（知识点）、教学目标、对应课程目标、学时分配等方面撰写。如果课程无实践环节（周学时为X-0型课程，即纯理论型课程），则无需撰写表5-2，可删除相关格式内容；如果课程既有理论学时又有实践环节，则表5-1、5-2均需填写。（正文：宋体、五号、固定值18磅行距）</w:t>
      </w:r>
    </w:p>
    <w:p w14:paraId="1824A502">
      <w:pPr>
        <w:adjustRightInd w:val="0"/>
        <w:spacing w:line="360" w:lineRule="exact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表5-1 课程知识单元、教学内容、教学目标、课程目标及学时分配对应关系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3597"/>
        <w:gridCol w:w="2627"/>
        <w:gridCol w:w="1155"/>
        <w:gridCol w:w="998"/>
      </w:tblGrid>
      <w:tr w14:paraId="081AC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Align w:val="center"/>
          </w:tcPr>
          <w:p w14:paraId="298F45B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知识</w:t>
            </w:r>
          </w:p>
          <w:p w14:paraId="0BFD9F2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单元</w:t>
            </w:r>
          </w:p>
        </w:tc>
        <w:tc>
          <w:tcPr>
            <w:tcW w:w="1879" w:type="pct"/>
            <w:vAlign w:val="center"/>
          </w:tcPr>
          <w:p w14:paraId="202735A2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教学内容（知识点）</w:t>
            </w:r>
          </w:p>
        </w:tc>
        <w:tc>
          <w:tcPr>
            <w:tcW w:w="1372" w:type="pct"/>
            <w:vAlign w:val="center"/>
          </w:tcPr>
          <w:p w14:paraId="5E379C79">
            <w:pPr>
              <w:spacing w:line="360" w:lineRule="exact"/>
              <w:jc w:val="center"/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eastAsia="zh-CN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教学目标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val="en-US" w:eastAsia="zh-CN"/>
              </w:rPr>
              <w:t>含思政目标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eastAsia="zh-CN"/>
              </w:rPr>
              <w:t>）</w:t>
            </w:r>
          </w:p>
        </w:tc>
        <w:tc>
          <w:tcPr>
            <w:tcW w:w="603" w:type="pct"/>
            <w:vAlign w:val="center"/>
          </w:tcPr>
          <w:p w14:paraId="0487591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对应课程目标</w:t>
            </w:r>
          </w:p>
        </w:tc>
        <w:tc>
          <w:tcPr>
            <w:tcW w:w="521" w:type="pct"/>
            <w:vAlign w:val="center"/>
          </w:tcPr>
          <w:p w14:paraId="063E064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学时</w:t>
            </w:r>
          </w:p>
          <w:p w14:paraId="74E1E4F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分配</w:t>
            </w:r>
          </w:p>
        </w:tc>
      </w:tr>
      <w:tr w14:paraId="0D0EB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restart"/>
            <w:vAlign w:val="center"/>
          </w:tcPr>
          <w:p w14:paraId="6BB5305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bookmarkStart w:id="0" w:name="_Hlk160558587"/>
            <w:r>
              <w:rPr>
                <w:rFonts w:hint="eastAsia" w:cs="仿宋" w:asciiTheme="minorEastAsia" w:hAnsiTheme="minorEastAsia" w:eastAsiaTheme="minorEastAsia"/>
                <w:szCs w:val="21"/>
              </w:rPr>
              <w:t>第一章</w:t>
            </w:r>
          </w:p>
        </w:tc>
        <w:tc>
          <w:tcPr>
            <w:tcW w:w="1879" w:type="pct"/>
          </w:tcPr>
          <w:p w14:paraId="6DB3440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1.</w:t>
            </w:r>
          </w:p>
          <w:p w14:paraId="1348CA8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2.</w:t>
            </w:r>
          </w:p>
        </w:tc>
        <w:tc>
          <w:tcPr>
            <w:tcW w:w="1372" w:type="pct"/>
            <w:vMerge w:val="restart"/>
          </w:tcPr>
          <w:p w14:paraId="6970D80E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3" w:type="pct"/>
            <w:vMerge w:val="restart"/>
            <w:vAlign w:val="center"/>
          </w:tcPr>
          <w:p w14:paraId="79D1D4C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CO1</w:t>
            </w:r>
          </w:p>
        </w:tc>
        <w:tc>
          <w:tcPr>
            <w:tcW w:w="521" w:type="pct"/>
            <w:vMerge w:val="restart"/>
          </w:tcPr>
          <w:p w14:paraId="5658022B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tr w14:paraId="4B1D2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continue"/>
            <w:vAlign w:val="center"/>
          </w:tcPr>
          <w:p w14:paraId="5376E18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879" w:type="pct"/>
          </w:tcPr>
          <w:p w14:paraId="3CFAC796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重点：</w:t>
            </w:r>
          </w:p>
        </w:tc>
        <w:tc>
          <w:tcPr>
            <w:tcW w:w="1372" w:type="pct"/>
            <w:vMerge w:val="continue"/>
          </w:tcPr>
          <w:p w14:paraId="22985806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3" w:type="pct"/>
            <w:vMerge w:val="continue"/>
          </w:tcPr>
          <w:p w14:paraId="051A4E1C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521" w:type="pct"/>
            <w:vMerge w:val="continue"/>
          </w:tcPr>
          <w:p w14:paraId="3E4BC60B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tr w14:paraId="0F6AA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22" w:type="pct"/>
            <w:vMerge w:val="continue"/>
            <w:vAlign w:val="center"/>
          </w:tcPr>
          <w:p w14:paraId="3B01720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879" w:type="pct"/>
          </w:tcPr>
          <w:p w14:paraId="15819CAC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难点：</w:t>
            </w:r>
          </w:p>
        </w:tc>
        <w:tc>
          <w:tcPr>
            <w:tcW w:w="1372" w:type="pct"/>
            <w:vMerge w:val="continue"/>
          </w:tcPr>
          <w:p w14:paraId="6D784E2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3" w:type="pct"/>
            <w:vMerge w:val="continue"/>
          </w:tcPr>
          <w:p w14:paraId="0B0D6F0C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521" w:type="pct"/>
            <w:vMerge w:val="continue"/>
          </w:tcPr>
          <w:p w14:paraId="63870E4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bookmarkEnd w:id="0"/>
      <w:tr w14:paraId="57EDF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restart"/>
            <w:vAlign w:val="center"/>
          </w:tcPr>
          <w:p w14:paraId="6C5E6C9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第二章</w:t>
            </w:r>
          </w:p>
        </w:tc>
        <w:tc>
          <w:tcPr>
            <w:tcW w:w="1879" w:type="pct"/>
          </w:tcPr>
          <w:p w14:paraId="10E7E79E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1.</w:t>
            </w:r>
          </w:p>
          <w:p w14:paraId="5D11FD09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2.</w:t>
            </w:r>
          </w:p>
        </w:tc>
        <w:tc>
          <w:tcPr>
            <w:tcW w:w="1372" w:type="pct"/>
            <w:vMerge w:val="restart"/>
          </w:tcPr>
          <w:p w14:paraId="543C0C85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3" w:type="pct"/>
            <w:vMerge w:val="restart"/>
            <w:vAlign w:val="center"/>
          </w:tcPr>
          <w:p w14:paraId="7095663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CO2</w:t>
            </w:r>
          </w:p>
        </w:tc>
        <w:tc>
          <w:tcPr>
            <w:tcW w:w="521" w:type="pct"/>
            <w:vMerge w:val="restart"/>
          </w:tcPr>
          <w:p w14:paraId="27E988D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tr w14:paraId="173BB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continue"/>
            <w:vAlign w:val="center"/>
          </w:tcPr>
          <w:p w14:paraId="0A38A1F8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879" w:type="pct"/>
          </w:tcPr>
          <w:p w14:paraId="2D4AB4F9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重点：</w:t>
            </w:r>
          </w:p>
        </w:tc>
        <w:tc>
          <w:tcPr>
            <w:tcW w:w="1372" w:type="pct"/>
            <w:vMerge w:val="continue"/>
          </w:tcPr>
          <w:p w14:paraId="3247D392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3" w:type="pct"/>
            <w:vMerge w:val="continue"/>
          </w:tcPr>
          <w:p w14:paraId="15C6860D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521" w:type="pct"/>
            <w:vMerge w:val="continue"/>
          </w:tcPr>
          <w:p w14:paraId="0EF08EE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tr w14:paraId="07277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continue"/>
            <w:vAlign w:val="center"/>
          </w:tcPr>
          <w:p w14:paraId="4C05B95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879" w:type="pct"/>
          </w:tcPr>
          <w:p w14:paraId="60FE77CB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难点：</w:t>
            </w:r>
          </w:p>
        </w:tc>
        <w:tc>
          <w:tcPr>
            <w:tcW w:w="1372" w:type="pct"/>
            <w:vMerge w:val="continue"/>
          </w:tcPr>
          <w:p w14:paraId="60110F5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3" w:type="pct"/>
            <w:vMerge w:val="continue"/>
          </w:tcPr>
          <w:p w14:paraId="404E1B0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521" w:type="pct"/>
            <w:vMerge w:val="continue"/>
          </w:tcPr>
          <w:p w14:paraId="5AFB0547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tr w14:paraId="6AA27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restart"/>
            <w:vAlign w:val="center"/>
          </w:tcPr>
          <w:p w14:paraId="3E54CB4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第三章</w:t>
            </w:r>
          </w:p>
        </w:tc>
        <w:tc>
          <w:tcPr>
            <w:tcW w:w="1879" w:type="pct"/>
          </w:tcPr>
          <w:p w14:paraId="3FB4BED2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1.</w:t>
            </w:r>
          </w:p>
          <w:p w14:paraId="26D64B22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2.</w:t>
            </w:r>
          </w:p>
        </w:tc>
        <w:tc>
          <w:tcPr>
            <w:tcW w:w="1372" w:type="pct"/>
            <w:vMerge w:val="restart"/>
          </w:tcPr>
          <w:p w14:paraId="1D8DC9E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3" w:type="pct"/>
            <w:vMerge w:val="restart"/>
            <w:vAlign w:val="center"/>
          </w:tcPr>
          <w:p w14:paraId="3E225E8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CO3</w:t>
            </w:r>
          </w:p>
        </w:tc>
        <w:tc>
          <w:tcPr>
            <w:tcW w:w="521" w:type="pct"/>
            <w:vMerge w:val="restart"/>
          </w:tcPr>
          <w:p w14:paraId="6921F54D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tr w14:paraId="16D4A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continue"/>
          </w:tcPr>
          <w:p w14:paraId="74963526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1879" w:type="pct"/>
          </w:tcPr>
          <w:p w14:paraId="6DD6CDB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重点：</w:t>
            </w:r>
          </w:p>
        </w:tc>
        <w:tc>
          <w:tcPr>
            <w:tcW w:w="1372" w:type="pct"/>
            <w:vMerge w:val="continue"/>
          </w:tcPr>
          <w:p w14:paraId="2A23BE6D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03" w:type="pct"/>
            <w:vMerge w:val="continue"/>
          </w:tcPr>
          <w:p w14:paraId="1FFFDFD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21" w:type="pct"/>
            <w:vMerge w:val="continue"/>
          </w:tcPr>
          <w:p w14:paraId="1EF93EE6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26C98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continue"/>
          </w:tcPr>
          <w:p w14:paraId="62629058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1879" w:type="pct"/>
          </w:tcPr>
          <w:p w14:paraId="156CBC65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难点：</w:t>
            </w:r>
          </w:p>
        </w:tc>
        <w:tc>
          <w:tcPr>
            <w:tcW w:w="1372" w:type="pct"/>
            <w:vMerge w:val="continue"/>
          </w:tcPr>
          <w:p w14:paraId="6CA37F98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03" w:type="pct"/>
            <w:vMerge w:val="continue"/>
          </w:tcPr>
          <w:p w14:paraId="092BB7C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21" w:type="pct"/>
            <w:vMerge w:val="continue"/>
          </w:tcPr>
          <w:p w14:paraId="23CA786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</w:tbl>
    <w:p w14:paraId="1BD80489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思政融合点1：第*章</w:t>
      </w:r>
    </w:p>
    <w:p w14:paraId="70F34348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思政融合点2：第*章</w:t>
      </w:r>
    </w:p>
    <w:p w14:paraId="122D22ED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……</w:t>
      </w:r>
    </w:p>
    <w:p w14:paraId="21D660CD">
      <w:pPr>
        <w:spacing w:line="360" w:lineRule="exac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思政融合点j：第*章</w:t>
      </w:r>
    </w:p>
    <w:p w14:paraId="0BF2975F">
      <w:pPr>
        <w:spacing w:line="360" w:lineRule="exact"/>
        <w:rPr>
          <w:rFonts w:cs="仿宋" w:asciiTheme="minorEastAsia" w:hAnsiTheme="minorEastAsia" w:eastAsiaTheme="minorEastAsia"/>
          <w:szCs w:val="21"/>
        </w:rPr>
      </w:pPr>
    </w:p>
    <w:p w14:paraId="2E0F4773">
      <w:pPr>
        <w:spacing w:line="360" w:lineRule="exac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注：教学目标须通过“能够”“了解”“理解”等词汇来描述。</w:t>
      </w:r>
    </w:p>
    <w:p w14:paraId="08CF4D28">
      <w:pPr>
        <w:adjustRightInd w:val="0"/>
        <w:spacing w:line="360" w:lineRule="exact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bookmarkStart w:id="1" w:name="_Hlk166060634"/>
      <w:bookmarkStart w:id="2" w:name="_Hlk166062893"/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 xml:space="preserve">表5-2 </w:t>
      </w:r>
      <w:bookmarkStart w:id="3" w:name="_Hlk165272189"/>
      <w:bookmarkStart w:id="4" w:name="_Hlk165579337"/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实验单元、教学内容、教学目标、课程目标、类型、要求及学时分配对应关系</w:t>
      </w:r>
      <w:bookmarkEnd w:id="3"/>
    </w:p>
    <w:bookmarkEnd w:id="4"/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951"/>
        <w:gridCol w:w="1951"/>
        <w:gridCol w:w="869"/>
        <w:gridCol w:w="1200"/>
        <w:gridCol w:w="1348"/>
        <w:gridCol w:w="1049"/>
      </w:tblGrid>
      <w:tr w14:paraId="11E08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7" w:type="pct"/>
            <w:vAlign w:val="center"/>
          </w:tcPr>
          <w:p w14:paraId="6B9F038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bookmarkStart w:id="5" w:name="_Hlk165579906"/>
            <w:bookmarkStart w:id="6" w:name="_Hlk165579603"/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实验</w:t>
            </w:r>
          </w:p>
          <w:p w14:paraId="36972388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（实践）单元</w:t>
            </w:r>
          </w:p>
        </w:tc>
        <w:tc>
          <w:tcPr>
            <w:tcW w:w="1019" w:type="pct"/>
            <w:vAlign w:val="center"/>
          </w:tcPr>
          <w:p w14:paraId="51AB22E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教学内容</w:t>
            </w:r>
          </w:p>
          <w:p w14:paraId="56FD3F98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（知识点）</w:t>
            </w:r>
          </w:p>
        </w:tc>
        <w:tc>
          <w:tcPr>
            <w:tcW w:w="1019" w:type="pct"/>
            <w:shd w:val="clear" w:color="auto" w:fill="auto"/>
            <w:vAlign w:val="center"/>
          </w:tcPr>
          <w:p w14:paraId="0250A0F9">
            <w:pPr>
              <w:spacing w:line="360" w:lineRule="exact"/>
              <w:jc w:val="center"/>
              <w:rPr>
                <w:rFonts w:hint="eastAsia" w:cs="仿宋" w:asciiTheme="minorEastAsia" w:hAnsiTheme="minorEastAsia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教学目标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val="en-US" w:eastAsia="zh-CN"/>
              </w:rPr>
              <w:t>含思政目标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eastAsia="zh-CN"/>
              </w:rPr>
              <w:t>）</w:t>
            </w:r>
          </w:p>
        </w:tc>
        <w:tc>
          <w:tcPr>
            <w:tcW w:w="454" w:type="pct"/>
            <w:vAlign w:val="center"/>
          </w:tcPr>
          <w:p w14:paraId="2E43094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对应课程目标</w:t>
            </w:r>
          </w:p>
        </w:tc>
        <w:tc>
          <w:tcPr>
            <w:tcW w:w="627" w:type="pct"/>
            <w:vAlign w:val="center"/>
          </w:tcPr>
          <w:p w14:paraId="58FB1C2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实验</w:t>
            </w:r>
          </w:p>
          <w:p w14:paraId="27AD4B6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（实践）</w:t>
            </w:r>
          </w:p>
          <w:p w14:paraId="508DA5AE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类型</w:t>
            </w:r>
          </w:p>
        </w:tc>
        <w:tc>
          <w:tcPr>
            <w:tcW w:w="704" w:type="pct"/>
            <w:vAlign w:val="center"/>
          </w:tcPr>
          <w:p w14:paraId="07F657FE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实验</w:t>
            </w:r>
          </w:p>
          <w:p w14:paraId="240EF13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（实践）</w:t>
            </w:r>
          </w:p>
          <w:p w14:paraId="3F7DADD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要求</w:t>
            </w:r>
          </w:p>
        </w:tc>
        <w:tc>
          <w:tcPr>
            <w:tcW w:w="548" w:type="pct"/>
            <w:vAlign w:val="center"/>
          </w:tcPr>
          <w:p w14:paraId="61BA8B4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学时分配</w:t>
            </w:r>
          </w:p>
        </w:tc>
      </w:tr>
      <w:tr w14:paraId="7D8B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7" w:type="pct"/>
            <w:vMerge w:val="restart"/>
            <w:vAlign w:val="center"/>
          </w:tcPr>
          <w:p w14:paraId="79A8056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实验（实践）一</w:t>
            </w:r>
          </w:p>
        </w:tc>
        <w:tc>
          <w:tcPr>
            <w:tcW w:w="1019" w:type="pct"/>
          </w:tcPr>
          <w:p w14:paraId="5695EF5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1.</w:t>
            </w:r>
          </w:p>
          <w:p w14:paraId="77BD5016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2.</w:t>
            </w:r>
          </w:p>
        </w:tc>
        <w:tc>
          <w:tcPr>
            <w:tcW w:w="1019" w:type="pct"/>
            <w:vMerge w:val="restart"/>
          </w:tcPr>
          <w:p w14:paraId="1E39BEE2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  <w:highlight w:val="yellow"/>
              </w:rPr>
            </w:pPr>
          </w:p>
        </w:tc>
        <w:tc>
          <w:tcPr>
            <w:tcW w:w="454" w:type="pct"/>
            <w:vMerge w:val="restart"/>
            <w:vAlign w:val="center"/>
          </w:tcPr>
          <w:p w14:paraId="07D0EC9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CO1</w:t>
            </w:r>
          </w:p>
        </w:tc>
        <w:tc>
          <w:tcPr>
            <w:tcW w:w="627" w:type="pct"/>
            <w:vMerge w:val="restart"/>
          </w:tcPr>
          <w:p w14:paraId="5774335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704" w:type="pct"/>
            <w:vMerge w:val="restart"/>
          </w:tcPr>
          <w:p w14:paraId="4F354368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48" w:type="pct"/>
            <w:vMerge w:val="restart"/>
          </w:tcPr>
          <w:p w14:paraId="588C6136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5E117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7" w:type="pct"/>
            <w:vMerge w:val="continue"/>
            <w:vAlign w:val="center"/>
          </w:tcPr>
          <w:p w14:paraId="6375F76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9" w:type="pct"/>
          </w:tcPr>
          <w:p w14:paraId="6D383A8C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重点：</w:t>
            </w:r>
          </w:p>
        </w:tc>
        <w:tc>
          <w:tcPr>
            <w:tcW w:w="1019" w:type="pct"/>
            <w:vMerge w:val="continue"/>
          </w:tcPr>
          <w:p w14:paraId="2246156B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454" w:type="pct"/>
            <w:vMerge w:val="continue"/>
            <w:vAlign w:val="center"/>
          </w:tcPr>
          <w:p w14:paraId="04E7F33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27" w:type="pct"/>
            <w:vMerge w:val="continue"/>
          </w:tcPr>
          <w:p w14:paraId="20A8BAE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704" w:type="pct"/>
            <w:vMerge w:val="continue"/>
          </w:tcPr>
          <w:p w14:paraId="50C8AB8A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48" w:type="pct"/>
            <w:vMerge w:val="continue"/>
          </w:tcPr>
          <w:p w14:paraId="42EFC587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26446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7" w:type="pct"/>
            <w:vMerge w:val="continue"/>
            <w:vAlign w:val="center"/>
          </w:tcPr>
          <w:p w14:paraId="04F5730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9" w:type="pct"/>
          </w:tcPr>
          <w:p w14:paraId="589950EE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难点：</w:t>
            </w:r>
          </w:p>
        </w:tc>
        <w:tc>
          <w:tcPr>
            <w:tcW w:w="1019" w:type="pct"/>
            <w:vMerge w:val="continue"/>
          </w:tcPr>
          <w:p w14:paraId="7B4506F5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454" w:type="pct"/>
            <w:vMerge w:val="continue"/>
            <w:vAlign w:val="center"/>
          </w:tcPr>
          <w:p w14:paraId="134E0D5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27" w:type="pct"/>
            <w:vMerge w:val="continue"/>
          </w:tcPr>
          <w:p w14:paraId="38B9BF59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704" w:type="pct"/>
            <w:vMerge w:val="continue"/>
          </w:tcPr>
          <w:p w14:paraId="66D12188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48" w:type="pct"/>
            <w:vMerge w:val="continue"/>
          </w:tcPr>
          <w:p w14:paraId="0CF4167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12540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7" w:type="pct"/>
            <w:vMerge w:val="restart"/>
            <w:vAlign w:val="center"/>
          </w:tcPr>
          <w:p w14:paraId="55AF4CF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实验（实践）二</w:t>
            </w:r>
          </w:p>
        </w:tc>
        <w:tc>
          <w:tcPr>
            <w:tcW w:w="1019" w:type="pct"/>
          </w:tcPr>
          <w:p w14:paraId="457E080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1.</w:t>
            </w:r>
          </w:p>
          <w:p w14:paraId="13F78A22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2.</w:t>
            </w:r>
          </w:p>
        </w:tc>
        <w:tc>
          <w:tcPr>
            <w:tcW w:w="1019" w:type="pct"/>
            <w:vMerge w:val="restart"/>
          </w:tcPr>
          <w:p w14:paraId="059164F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454" w:type="pct"/>
            <w:vMerge w:val="restart"/>
            <w:vAlign w:val="center"/>
          </w:tcPr>
          <w:p w14:paraId="73C0127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CO2</w:t>
            </w:r>
          </w:p>
        </w:tc>
        <w:tc>
          <w:tcPr>
            <w:tcW w:w="627" w:type="pct"/>
            <w:vMerge w:val="restart"/>
          </w:tcPr>
          <w:p w14:paraId="0335A0D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704" w:type="pct"/>
            <w:vMerge w:val="restart"/>
          </w:tcPr>
          <w:p w14:paraId="7609145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48" w:type="pct"/>
            <w:vMerge w:val="restart"/>
          </w:tcPr>
          <w:p w14:paraId="1C21C05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5D8AA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7" w:type="pct"/>
            <w:vMerge w:val="continue"/>
            <w:vAlign w:val="center"/>
          </w:tcPr>
          <w:p w14:paraId="7FFD782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9" w:type="pct"/>
          </w:tcPr>
          <w:p w14:paraId="3F59496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重点：</w:t>
            </w:r>
          </w:p>
        </w:tc>
        <w:tc>
          <w:tcPr>
            <w:tcW w:w="1019" w:type="pct"/>
            <w:vMerge w:val="continue"/>
          </w:tcPr>
          <w:p w14:paraId="69312779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454" w:type="pct"/>
            <w:vMerge w:val="continue"/>
            <w:vAlign w:val="center"/>
          </w:tcPr>
          <w:p w14:paraId="2057BCC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27" w:type="pct"/>
            <w:vMerge w:val="continue"/>
          </w:tcPr>
          <w:p w14:paraId="3D140668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704" w:type="pct"/>
            <w:vMerge w:val="continue"/>
          </w:tcPr>
          <w:p w14:paraId="3F3D0EB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48" w:type="pct"/>
            <w:vMerge w:val="continue"/>
          </w:tcPr>
          <w:p w14:paraId="1511DB8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7A547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7" w:type="pct"/>
            <w:vMerge w:val="continue"/>
            <w:vAlign w:val="center"/>
          </w:tcPr>
          <w:p w14:paraId="4F3EC41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9" w:type="pct"/>
          </w:tcPr>
          <w:p w14:paraId="10B46F4E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难点：</w:t>
            </w:r>
          </w:p>
        </w:tc>
        <w:tc>
          <w:tcPr>
            <w:tcW w:w="1019" w:type="pct"/>
            <w:vMerge w:val="continue"/>
          </w:tcPr>
          <w:p w14:paraId="33F16C0E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454" w:type="pct"/>
            <w:vMerge w:val="continue"/>
            <w:vAlign w:val="center"/>
          </w:tcPr>
          <w:p w14:paraId="4E6591E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27" w:type="pct"/>
            <w:vMerge w:val="continue"/>
          </w:tcPr>
          <w:p w14:paraId="60BAA9C7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704" w:type="pct"/>
            <w:vMerge w:val="continue"/>
          </w:tcPr>
          <w:p w14:paraId="45750DF5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48" w:type="pct"/>
            <w:vMerge w:val="continue"/>
          </w:tcPr>
          <w:p w14:paraId="7E3ADE23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305DD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7" w:type="pct"/>
            <w:vMerge w:val="restart"/>
            <w:vAlign w:val="center"/>
          </w:tcPr>
          <w:p w14:paraId="740FACF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实验（实践）三</w:t>
            </w:r>
          </w:p>
        </w:tc>
        <w:tc>
          <w:tcPr>
            <w:tcW w:w="1019" w:type="pct"/>
          </w:tcPr>
          <w:p w14:paraId="4E3CA643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1.</w:t>
            </w:r>
          </w:p>
          <w:p w14:paraId="1590313A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2.</w:t>
            </w:r>
          </w:p>
        </w:tc>
        <w:tc>
          <w:tcPr>
            <w:tcW w:w="1019" w:type="pct"/>
            <w:vMerge w:val="restart"/>
          </w:tcPr>
          <w:p w14:paraId="022F7F15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454" w:type="pct"/>
            <w:vMerge w:val="restart"/>
            <w:vAlign w:val="center"/>
          </w:tcPr>
          <w:p w14:paraId="72AE983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CO3</w:t>
            </w:r>
          </w:p>
        </w:tc>
        <w:tc>
          <w:tcPr>
            <w:tcW w:w="627" w:type="pct"/>
            <w:vMerge w:val="restart"/>
          </w:tcPr>
          <w:p w14:paraId="46BBE809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704" w:type="pct"/>
            <w:vMerge w:val="restart"/>
          </w:tcPr>
          <w:p w14:paraId="1BA52AE9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48" w:type="pct"/>
            <w:vMerge w:val="restart"/>
          </w:tcPr>
          <w:p w14:paraId="340E304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bookmarkEnd w:id="5"/>
      <w:tr w14:paraId="528A0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7" w:type="pct"/>
            <w:vMerge w:val="continue"/>
          </w:tcPr>
          <w:p w14:paraId="35854CFA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9" w:type="pct"/>
          </w:tcPr>
          <w:p w14:paraId="1AC9CA77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重点：</w:t>
            </w:r>
          </w:p>
        </w:tc>
        <w:tc>
          <w:tcPr>
            <w:tcW w:w="1019" w:type="pct"/>
            <w:vMerge w:val="continue"/>
          </w:tcPr>
          <w:p w14:paraId="577BEBB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454" w:type="pct"/>
            <w:vMerge w:val="continue"/>
          </w:tcPr>
          <w:p w14:paraId="203D5388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27" w:type="pct"/>
            <w:vMerge w:val="continue"/>
          </w:tcPr>
          <w:p w14:paraId="5BA7C96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704" w:type="pct"/>
            <w:vMerge w:val="continue"/>
          </w:tcPr>
          <w:p w14:paraId="06BFE33C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48" w:type="pct"/>
            <w:vMerge w:val="continue"/>
          </w:tcPr>
          <w:p w14:paraId="35FC3975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73D42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7" w:type="pct"/>
            <w:vMerge w:val="continue"/>
          </w:tcPr>
          <w:p w14:paraId="24B2BA0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9" w:type="pct"/>
          </w:tcPr>
          <w:p w14:paraId="5121020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难点：</w:t>
            </w:r>
          </w:p>
        </w:tc>
        <w:tc>
          <w:tcPr>
            <w:tcW w:w="1019" w:type="pct"/>
            <w:vMerge w:val="continue"/>
          </w:tcPr>
          <w:p w14:paraId="4CF04CD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454" w:type="pct"/>
            <w:vMerge w:val="continue"/>
          </w:tcPr>
          <w:p w14:paraId="5EE9E389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27" w:type="pct"/>
            <w:vMerge w:val="continue"/>
          </w:tcPr>
          <w:p w14:paraId="6915372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704" w:type="pct"/>
            <w:vMerge w:val="continue"/>
          </w:tcPr>
          <w:p w14:paraId="3E53158E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548" w:type="pct"/>
            <w:vMerge w:val="continue"/>
          </w:tcPr>
          <w:p w14:paraId="24E3EBF2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bookmarkEnd w:id="1"/>
      <w:bookmarkEnd w:id="6"/>
    </w:tbl>
    <w:p w14:paraId="2EEC903E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思政融合点1：实验（实践）*</w:t>
      </w:r>
    </w:p>
    <w:p w14:paraId="66922352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思政融合点2：实验（实践）*</w:t>
      </w:r>
    </w:p>
    <w:p w14:paraId="499471A9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……</w:t>
      </w:r>
    </w:p>
    <w:p w14:paraId="40646614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思政融合点j：实验（实践）*</w:t>
      </w:r>
    </w:p>
    <w:p w14:paraId="327FCDF6">
      <w:pPr>
        <w:spacing w:line="360" w:lineRule="exact"/>
        <w:rPr>
          <w:rFonts w:cs="仿宋" w:asciiTheme="minorEastAsia" w:hAnsiTheme="minorEastAsia" w:eastAsiaTheme="minorEastAsia"/>
          <w:szCs w:val="21"/>
        </w:rPr>
      </w:pPr>
    </w:p>
    <w:p w14:paraId="21619A5A">
      <w:pPr>
        <w:spacing w:line="360" w:lineRule="exac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注：</w:t>
      </w:r>
      <w:bookmarkStart w:id="7" w:name="_Hlk165581496"/>
      <w:r>
        <w:rPr>
          <w:rFonts w:hint="eastAsia" w:cs="仿宋" w:asciiTheme="minorEastAsia" w:hAnsiTheme="minorEastAsia" w:eastAsiaTheme="minorEastAsia"/>
          <w:color w:val="FF0000"/>
          <w:szCs w:val="21"/>
        </w:rPr>
        <w:t>1.教学目标须通过“能够”“了解”“理解”等词汇来描述；</w:t>
      </w:r>
    </w:p>
    <w:p w14:paraId="33173C79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2.实验（实践）类型：演示性、验证性、综合性、设计性、研究性等；</w:t>
      </w:r>
    </w:p>
    <w:p w14:paraId="082644F5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3.实验（实践）要求：必做、选做。</w:t>
      </w:r>
      <w:bookmarkEnd w:id="2"/>
      <w:bookmarkEnd w:id="7"/>
    </w:p>
    <w:p w14:paraId="2340CEF0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</w:p>
    <w:p w14:paraId="2CE0AD3A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六、课程考核评价</w:t>
      </w:r>
    </w:p>
    <w:p w14:paraId="03073FC6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思政要落实到考核环节。规范课程考核形式、成绩计分方式，明确考核点支撑课程目标关系、考核评分标准。课程考核注重形成性评价，教师应注重与学生的交流与探讨，阶段性地对学生学习状况给出评价。（正文：宋体、五号、固定值18磅行距）</w:t>
      </w:r>
    </w:p>
    <w:p w14:paraId="10A7418A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1.总评计分制：</w:t>
      </w:r>
      <w:r>
        <w:rPr>
          <w:rFonts w:hint="eastAsia" w:cs="仿宋" w:asciiTheme="minorEastAsia" w:hAnsiTheme="minorEastAsia" w:eastAsiaTheme="minorEastAsia"/>
          <w:szCs w:val="21"/>
        </w:rPr>
        <w:t>百分制</w:t>
      </w:r>
    </w:p>
    <w:p w14:paraId="10A8D236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2.考核方式：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考试（开卷考/闭卷考）或考查（大作业等形式）</w:t>
      </w:r>
    </w:p>
    <w:p w14:paraId="71142CE2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3.考核点支撑课程目标关系</w:t>
      </w:r>
    </w:p>
    <w:p w14:paraId="3F702FE5">
      <w:pPr>
        <w:pStyle w:val="4"/>
        <w:spacing w:line="360" w:lineRule="exact"/>
        <w:ind w:firstLine="422"/>
        <w:jc w:val="center"/>
        <w:rPr>
          <w:rFonts w:asciiTheme="minorEastAsia" w:hAnsiTheme="minorEastAsia" w:eastAsiaTheme="minorEastAsia"/>
          <w:highlight w:val="yellow"/>
        </w:rPr>
      </w:pPr>
      <w:r>
        <w:rPr>
          <w:rFonts w:hint="eastAsia" w:cs="仿宋" w:asciiTheme="minorEastAsia" w:hAnsiTheme="minorEastAsia" w:eastAsiaTheme="minorEastAsia"/>
          <w:b/>
          <w:color w:val="000000"/>
        </w:rPr>
        <w:t>表6-1</w:t>
      </w:r>
      <w:r>
        <w:rPr>
          <w:rFonts w:hint="eastAsia" w:cs="仿宋" w:asciiTheme="minorEastAsia" w:hAnsiTheme="minorEastAsia" w:eastAsiaTheme="minorEastAsia"/>
          <w:b/>
          <w:color w:val="000000"/>
          <w:kern w:val="2"/>
        </w:rPr>
        <w:t xml:space="preserve"> 课程考核与成绩评定方法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683"/>
        <w:gridCol w:w="2330"/>
        <w:gridCol w:w="2174"/>
      </w:tblGrid>
      <w:tr w14:paraId="78AD4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pct"/>
            <w:tcMar>
              <w:left w:w="57" w:type="dxa"/>
              <w:right w:w="57" w:type="dxa"/>
            </w:tcMar>
            <w:vAlign w:val="center"/>
          </w:tcPr>
          <w:p w14:paraId="4CFDCA3D"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考核项目</w:t>
            </w:r>
          </w:p>
        </w:tc>
        <w:tc>
          <w:tcPr>
            <w:tcW w:w="1408" w:type="pct"/>
            <w:vAlign w:val="center"/>
          </w:tcPr>
          <w:p w14:paraId="621E5C9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考核内容</w:t>
            </w:r>
          </w:p>
        </w:tc>
        <w:tc>
          <w:tcPr>
            <w:tcW w:w="1224" w:type="pct"/>
            <w:vAlign w:val="center"/>
          </w:tcPr>
          <w:p w14:paraId="287CE43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考核关联的课程目标</w:t>
            </w:r>
          </w:p>
        </w:tc>
        <w:tc>
          <w:tcPr>
            <w:tcW w:w="1142" w:type="pct"/>
            <w:vAlign w:val="center"/>
          </w:tcPr>
          <w:p w14:paraId="54C54B6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占总评成绩的比重</w:t>
            </w:r>
          </w:p>
        </w:tc>
      </w:tr>
      <w:tr w14:paraId="53420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431483BA">
            <w:pPr>
              <w:pStyle w:val="5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平时成绩</w:t>
            </w:r>
          </w:p>
        </w:tc>
        <w:tc>
          <w:tcPr>
            <w:tcW w:w="1408" w:type="pct"/>
            <w:vAlign w:val="center"/>
          </w:tcPr>
          <w:p w14:paraId="3F31954C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224" w:type="pct"/>
            <w:vAlign w:val="center"/>
          </w:tcPr>
          <w:p w14:paraId="3DF6C899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142" w:type="pct"/>
            <w:vAlign w:val="center"/>
          </w:tcPr>
          <w:p w14:paraId="4C28C7EA">
            <w:pPr>
              <w:pStyle w:val="5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4CBD3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7C66ED6A">
            <w:pPr>
              <w:pStyle w:val="5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408" w:type="pct"/>
            <w:vAlign w:val="center"/>
          </w:tcPr>
          <w:p w14:paraId="5F47A59A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224" w:type="pct"/>
            <w:vAlign w:val="center"/>
          </w:tcPr>
          <w:p w14:paraId="59E92221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142" w:type="pct"/>
            <w:vAlign w:val="center"/>
          </w:tcPr>
          <w:p w14:paraId="7D3CB467">
            <w:pPr>
              <w:pStyle w:val="5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3ACF5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1180C658">
            <w:pPr>
              <w:pStyle w:val="5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408" w:type="pct"/>
            <w:vAlign w:val="center"/>
          </w:tcPr>
          <w:p w14:paraId="6795A9ED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224" w:type="pct"/>
            <w:vAlign w:val="center"/>
          </w:tcPr>
          <w:p w14:paraId="468767E0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142" w:type="pct"/>
            <w:vAlign w:val="center"/>
          </w:tcPr>
          <w:p w14:paraId="46829F5A">
            <w:pPr>
              <w:pStyle w:val="5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54AC7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0A442FF4">
            <w:pPr>
              <w:pStyle w:val="5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408" w:type="pct"/>
            <w:vAlign w:val="center"/>
          </w:tcPr>
          <w:p w14:paraId="16217E97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224" w:type="pct"/>
            <w:vAlign w:val="center"/>
          </w:tcPr>
          <w:p w14:paraId="2D13A130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142" w:type="pct"/>
            <w:vAlign w:val="center"/>
          </w:tcPr>
          <w:p w14:paraId="6369818B">
            <w:pPr>
              <w:pStyle w:val="5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0AC1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pct"/>
            <w:tcMar>
              <w:left w:w="57" w:type="dxa"/>
              <w:right w:w="57" w:type="dxa"/>
            </w:tcMar>
            <w:vAlign w:val="center"/>
          </w:tcPr>
          <w:p w14:paraId="5B756029">
            <w:pPr>
              <w:pStyle w:val="5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期末考试</w:t>
            </w:r>
          </w:p>
        </w:tc>
        <w:tc>
          <w:tcPr>
            <w:tcW w:w="1408" w:type="pct"/>
            <w:vAlign w:val="center"/>
          </w:tcPr>
          <w:p w14:paraId="6ED7B409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224" w:type="pct"/>
            <w:vAlign w:val="center"/>
          </w:tcPr>
          <w:p w14:paraId="2BFC26C8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142" w:type="pct"/>
            <w:vAlign w:val="center"/>
          </w:tcPr>
          <w:p w14:paraId="268604D9">
            <w:pPr>
              <w:pStyle w:val="5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048D4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pct"/>
            <w:tcMar>
              <w:left w:w="57" w:type="dxa"/>
              <w:right w:w="57" w:type="dxa"/>
            </w:tcMar>
            <w:vAlign w:val="center"/>
          </w:tcPr>
          <w:p w14:paraId="17F5B2C7">
            <w:pPr>
              <w:pStyle w:val="5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实践环节成绩</w:t>
            </w:r>
          </w:p>
        </w:tc>
        <w:tc>
          <w:tcPr>
            <w:tcW w:w="1408" w:type="pct"/>
            <w:vAlign w:val="center"/>
          </w:tcPr>
          <w:p w14:paraId="512791E2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224" w:type="pct"/>
            <w:vAlign w:val="center"/>
          </w:tcPr>
          <w:p w14:paraId="21581E19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142" w:type="pct"/>
            <w:vAlign w:val="center"/>
          </w:tcPr>
          <w:p w14:paraId="475FC7B8">
            <w:pPr>
              <w:pStyle w:val="5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3993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pct"/>
            <w:gridSpan w:val="2"/>
            <w:tcMar>
              <w:left w:w="57" w:type="dxa"/>
              <w:right w:w="57" w:type="dxa"/>
            </w:tcMar>
            <w:vAlign w:val="center"/>
          </w:tcPr>
          <w:p w14:paraId="2824D36A">
            <w:pPr>
              <w:pStyle w:val="5"/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总评成绩</w:t>
            </w:r>
          </w:p>
        </w:tc>
        <w:tc>
          <w:tcPr>
            <w:tcW w:w="1224" w:type="pct"/>
            <w:vAlign w:val="center"/>
          </w:tcPr>
          <w:p w14:paraId="6A2739E8">
            <w:pPr>
              <w:pStyle w:val="5"/>
              <w:spacing w:line="360" w:lineRule="exact"/>
              <w:rPr>
                <w:rFonts w:cs="仿宋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42" w:type="pct"/>
            <w:vAlign w:val="center"/>
          </w:tcPr>
          <w:p w14:paraId="55140DCE">
            <w:pPr>
              <w:pStyle w:val="5"/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100%</w:t>
            </w:r>
          </w:p>
        </w:tc>
      </w:tr>
    </w:tbl>
    <w:p w14:paraId="2040F30D">
      <w:pPr>
        <w:spacing w:line="360" w:lineRule="exact"/>
        <w:ind w:firstLine="422" w:firstLineChars="200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bookmarkStart w:id="8" w:name="_Hlk89104631"/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表6-2 考核内容详细评分标准</w:t>
      </w:r>
    </w:p>
    <w:bookmarkEnd w:id="8"/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726"/>
        <w:gridCol w:w="1755"/>
        <w:gridCol w:w="1843"/>
        <w:gridCol w:w="1726"/>
        <w:gridCol w:w="1730"/>
      </w:tblGrid>
      <w:tr w14:paraId="091C6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411" w:type="pct"/>
            <w:vMerge w:val="restart"/>
            <w:vAlign w:val="center"/>
          </w:tcPr>
          <w:p w14:paraId="58045A7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考核内容</w:t>
            </w:r>
          </w:p>
        </w:tc>
        <w:tc>
          <w:tcPr>
            <w:tcW w:w="902" w:type="pct"/>
          </w:tcPr>
          <w:p w14:paraId="3A0FFCEC">
            <w:pPr>
              <w:spacing w:line="360" w:lineRule="exact"/>
              <w:jc w:val="center"/>
              <w:rPr>
                <w:rFonts w:hint="eastAsia" w:cs="仿宋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3686" w:type="pct"/>
            <w:gridSpan w:val="4"/>
          </w:tcPr>
          <w:p w14:paraId="1266B43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评分标准</w:t>
            </w:r>
          </w:p>
        </w:tc>
      </w:tr>
      <w:tr w14:paraId="04FF6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411" w:type="pct"/>
            <w:vMerge w:val="continue"/>
          </w:tcPr>
          <w:p w14:paraId="2231D6B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2" w:type="pct"/>
          </w:tcPr>
          <w:p w14:paraId="6D06ABE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90-100</w:t>
            </w:r>
          </w:p>
        </w:tc>
        <w:tc>
          <w:tcPr>
            <w:tcW w:w="917" w:type="pct"/>
          </w:tcPr>
          <w:p w14:paraId="33FDA81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cs="仿宋" w:asciiTheme="minorEastAsia" w:hAnsiTheme="minorEastAsia" w:eastAsiaTheme="minorEastAsia"/>
                <w:b/>
                <w:szCs w:val="21"/>
              </w:rPr>
              <w:t>80</w:t>
            </w: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-89</w:t>
            </w:r>
          </w:p>
        </w:tc>
        <w:tc>
          <w:tcPr>
            <w:tcW w:w="963" w:type="pct"/>
          </w:tcPr>
          <w:p w14:paraId="2525646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cs="仿宋" w:asciiTheme="minorEastAsia" w:hAnsiTheme="minorEastAsia" w:eastAsiaTheme="minorEastAsia"/>
                <w:b/>
                <w:szCs w:val="21"/>
              </w:rPr>
              <w:t>70</w:t>
            </w: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-</w:t>
            </w:r>
            <w:r>
              <w:rPr>
                <w:rFonts w:cs="仿宋" w:asciiTheme="minorEastAsia" w:hAnsiTheme="minorEastAsia" w:eastAsiaTheme="minorEastAsia"/>
                <w:b/>
                <w:szCs w:val="21"/>
              </w:rPr>
              <w:t>79</w:t>
            </w:r>
          </w:p>
        </w:tc>
        <w:tc>
          <w:tcPr>
            <w:tcW w:w="902" w:type="pct"/>
          </w:tcPr>
          <w:p w14:paraId="268A71AE">
            <w:pPr>
              <w:spacing w:line="360" w:lineRule="exact"/>
              <w:jc w:val="center"/>
              <w:rPr>
                <w:rFonts w:hint="eastAsia"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6</w:t>
            </w:r>
            <w:r>
              <w:rPr>
                <w:rFonts w:cs="仿宋" w:asciiTheme="minorEastAsia" w:hAnsiTheme="minorEastAsia" w:eastAsiaTheme="minorEastAsia"/>
                <w:b/>
                <w:szCs w:val="21"/>
              </w:rPr>
              <w:t>0</w:t>
            </w: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-</w:t>
            </w:r>
            <w:r>
              <w:rPr>
                <w:rFonts w:cs="仿宋" w:asciiTheme="minorEastAsia" w:hAnsiTheme="minorEastAsia" w:eastAsiaTheme="minorEastAsia"/>
                <w:b/>
                <w:szCs w:val="21"/>
              </w:rPr>
              <w:t>69</w:t>
            </w:r>
          </w:p>
        </w:tc>
        <w:tc>
          <w:tcPr>
            <w:tcW w:w="903" w:type="pct"/>
          </w:tcPr>
          <w:p w14:paraId="2837F00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＜60</w:t>
            </w:r>
          </w:p>
        </w:tc>
      </w:tr>
      <w:tr w14:paraId="351E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411" w:type="pct"/>
          </w:tcPr>
          <w:p w14:paraId="553B0CBB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2" w:type="pct"/>
          </w:tcPr>
          <w:p w14:paraId="55644AAF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17" w:type="pct"/>
          </w:tcPr>
          <w:p w14:paraId="0391F2DF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63" w:type="pct"/>
          </w:tcPr>
          <w:p w14:paraId="111EF994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2" w:type="pct"/>
          </w:tcPr>
          <w:p w14:paraId="6C596ED1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3" w:type="pct"/>
          </w:tcPr>
          <w:p w14:paraId="3DFD2FC7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</w:tr>
      <w:tr w14:paraId="607A6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411" w:type="pct"/>
          </w:tcPr>
          <w:p w14:paraId="7632DD0F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2" w:type="pct"/>
          </w:tcPr>
          <w:p w14:paraId="18576E21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17" w:type="pct"/>
          </w:tcPr>
          <w:p w14:paraId="6D28AE32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63" w:type="pct"/>
          </w:tcPr>
          <w:p w14:paraId="4CAF9592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2" w:type="pct"/>
          </w:tcPr>
          <w:p w14:paraId="0709E0FA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3" w:type="pct"/>
          </w:tcPr>
          <w:p w14:paraId="21088F9E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</w:tr>
      <w:tr w14:paraId="6190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411" w:type="pct"/>
          </w:tcPr>
          <w:p w14:paraId="53DE9CC8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2" w:type="pct"/>
          </w:tcPr>
          <w:p w14:paraId="1E318D7C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17" w:type="pct"/>
          </w:tcPr>
          <w:p w14:paraId="6E0D85F1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63" w:type="pct"/>
          </w:tcPr>
          <w:p w14:paraId="17D85BB9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2" w:type="pct"/>
          </w:tcPr>
          <w:p w14:paraId="624394B5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3" w:type="pct"/>
          </w:tcPr>
          <w:p w14:paraId="55ACCF0D">
            <w:pPr>
              <w:pStyle w:val="5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</w:tr>
    </w:tbl>
    <w:p w14:paraId="2BB33BF7">
      <w:pPr>
        <w:spacing w:line="360" w:lineRule="exact"/>
        <w:rPr>
          <w:rFonts w:cs="仿宋" w:asciiTheme="minorEastAsia" w:hAnsiTheme="minorEastAsia" w:eastAsiaTheme="minorEastAsia"/>
          <w:color w:val="FF0000"/>
          <w:szCs w:val="21"/>
        </w:rPr>
      </w:pPr>
      <w:bookmarkStart w:id="9" w:name="_Hlk89106927"/>
      <w:r>
        <w:rPr>
          <w:rFonts w:hint="eastAsia" w:cs="仿宋" w:asciiTheme="minorEastAsia" w:hAnsiTheme="minorEastAsia" w:eastAsiaTheme="minorEastAsia"/>
          <w:szCs w:val="21"/>
        </w:rPr>
        <w:t>注：期末考试按照参考答案和评分标准进行评分，平时成绩所占比例不低于</w:t>
      </w:r>
      <w:r>
        <w:rPr>
          <w:rFonts w:cs="仿宋" w:asciiTheme="minorEastAsia" w:hAnsiTheme="minorEastAsia" w:eastAsiaTheme="minorEastAsia"/>
          <w:szCs w:val="21"/>
        </w:rPr>
        <w:t>4</w:t>
      </w:r>
      <w:r>
        <w:rPr>
          <w:rFonts w:hint="eastAsia" w:cs="仿宋" w:asciiTheme="minorEastAsia" w:hAnsiTheme="minorEastAsia" w:eastAsiaTheme="minorEastAsia"/>
          <w:szCs w:val="21"/>
        </w:rPr>
        <w:t>0%。</w:t>
      </w:r>
    </w:p>
    <w:p w14:paraId="72B634D2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七、课程目标达成度定量评价</w:t>
      </w:r>
    </w:p>
    <w:p w14:paraId="51CC5394">
      <w:pPr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各专业积极探索科学合理的课程目标、毕业要求指标点达成度的定量评价方法。课程目标主要采用定量评价与定性评价相结合的方法。定量评价即依据各类课程考核(课程思政实践、报告、论文、作业、测验、课堂参与、实践环节、考试等)评价数据，通过一定的计算方式客观评价课程目标有效达成度；定性评价即基于学生的各类学习表现，通过定性描述的方式来进行评价，特别是对非技术类目标的评价多采用定性评价的方式。</w:t>
      </w:r>
      <w:bookmarkStart w:id="10" w:name="_Hlk89101416"/>
      <w:r>
        <w:rPr>
          <w:rFonts w:hint="eastAsia" w:cs="仿宋" w:asciiTheme="minorEastAsia" w:hAnsiTheme="minorEastAsia" w:eastAsiaTheme="minorEastAsia"/>
          <w:color w:val="FF0000"/>
          <w:szCs w:val="21"/>
        </w:rPr>
        <w:t>（建议每个课程目标至少选择2项及以上考核内容来评价）</w:t>
      </w:r>
      <w:bookmarkEnd w:id="10"/>
      <w:r>
        <w:rPr>
          <w:rFonts w:hint="eastAsia" w:cs="仿宋" w:asciiTheme="minorEastAsia" w:hAnsiTheme="minorEastAsia" w:eastAsiaTheme="minorEastAsia"/>
          <w:color w:val="FF0000"/>
          <w:szCs w:val="21"/>
        </w:rPr>
        <w:t>（正文：宋体、五号、固定值18磅行距）</w:t>
      </w:r>
    </w:p>
    <w:p w14:paraId="28DB52E1">
      <w:pPr>
        <w:spacing w:line="360" w:lineRule="exact"/>
        <w:ind w:firstLine="422" w:firstLineChars="200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表7-1课程目标达成度定量评价方法</w:t>
      </w:r>
    </w:p>
    <w:tbl>
      <w:tblPr>
        <w:tblStyle w:val="2"/>
        <w:tblW w:w="499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5"/>
        <w:gridCol w:w="4724"/>
      </w:tblGrid>
      <w:tr w14:paraId="42338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EFC9B"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bookmarkStart w:id="11" w:name="_Hlk89285661"/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</w:t>
            </w:r>
          </w:p>
        </w:tc>
        <w:tc>
          <w:tcPr>
            <w:tcW w:w="2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EB747"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课程目标达成度评价方式</w:t>
            </w:r>
          </w:p>
        </w:tc>
      </w:tr>
      <w:tr w14:paraId="07459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8FC3B"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课程目标1：</w:t>
            </w: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2AD50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考核内容1：   0.××</w:t>
            </w:r>
          </w:p>
          <w:p w14:paraId="1611DFAB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考核内容2：   0.××</w:t>
            </w:r>
          </w:p>
          <w:p w14:paraId="39B8D491">
            <w:pPr>
              <w:spacing w:line="360" w:lineRule="exact"/>
              <w:ind w:firstLine="420" w:firstLineChars="200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Cs w:val="21"/>
              </w:rPr>
              <w:t>…</w:t>
            </w:r>
          </w:p>
        </w:tc>
      </w:tr>
      <w:tr w14:paraId="3FCD2D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E207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F1801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  <w:tr w14:paraId="348C76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D3742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73DFF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  <w:tr w14:paraId="09DDCC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ADFC1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BD8A4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  <w:bookmarkEnd w:id="9"/>
      <w:bookmarkEnd w:id="11"/>
    </w:tbl>
    <w:p w14:paraId="6EF62690">
      <w:pPr>
        <w:spacing w:line="360" w:lineRule="exact"/>
        <w:ind w:firstLine="422" w:firstLineChars="200"/>
        <w:jc w:val="left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八、教材及教学参考书</w:t>
      </w:r>
    </w:p>
    <w:p w14:paraId="5BB5F180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思政要落实到教材编审选用。推荐不少于3本的教材及教学参考书，书写格式：教材名称，主编（作者或译者），国际标准书号（ISBN，用“-”隔开数字），出版社，出版时间，出版国家（仅用于境外教材）。鼓励采用自编讲义，完善课程教学资源库建设。（正文：宋体、五号、固定值18磅行距）</w:t>
      </w:r>
    </w:p>
    <w:p w14:paraId="49DC78A7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九、其他说明</w:t>
      </w:r>
    </w:p>
    <w:p w14:paraId="304A43A0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编写建议：课程教学网站、教学参考网站、专业期刊。（正文：宋体、五号、固定值18磅行距）</w:t>
      </w:r>
    </w:p>
    <w:p w14:paraId="4F94D976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十、编制与审核</w:t>
      </w:r>
    </w:p>
    <w:p w14:paraId="00114653">
      <w:pPr>
        <w:spacing w:line="360" w:lineRule="exact"/>
        <w:ind w:firstLine="422" w:firstLineChars="200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表10-1大纲编制与审核信息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3959"/>
        <w:gridCol w:w="1737"/>
        <w:gridCol w:w="2156"/>
      </w:tblGrid>
      <w:tr w14:paraId="7BB7B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7921B614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工作内容</w:t>
            </w:r>
          </w:p>
        </w:tc>
        <w:tc>
          <w:tcPr>
            <w:tcW w:w="2068" w:type="pct"/>
          </w:tcPr>
          <w:p w14:paraId="31A90795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责任部门或机构</w:t>
            </w:r>
          </w:p>
        </w:tc>
        <w:tc>
          <w:tcPr>
            <w:tcW w:w="907" w:type="pct"/>
          </w:tcPr>
          <w:p w14:paraId="4DA53B35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负责人</w:t>
            </w:r>
          </w:p>
        </w:tc>
        <w:tc>
          <w:tcPr>
            <w:tcW w:w="1126" w:type="pct"/>
          </w:tcPr>
          <w:p w14:paraId="36DA7172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完成时间</w:t>
            </w:r>
          </w:p>
        </w:tc>
      </w:tr>
      <w:tr w14:paraId="31D73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15FFBB2D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执笔</w:t>
            </w:r>
          </w:p>
        </w:tc>
        <w:tc>
          <w:tcPr>
            <w:tcW w:w="2068" w:type="pct"/>
          </w:tcPr>
          <w:p w14:paraId="1AB91897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7" w:type="pct"/>
          </w:tcPr>
          <w:p w14:paraId="221D55F5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7001830C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  <w:tr w14:paraId="4431B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6A76FFB0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审核</w:t>
            </w:r>
          </w:p>
        </w:tc>
        <w:tc>
          <w:tcPr>
            <w:tcW w:w="2068" w:type="pct"/>
          </w:tcPr>
          <w:p w14:paraId="7343D9DF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7" w:type="pct"/>
          </w:tcPr>
          <w:p w14:paraId="6C2E35A6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522B573C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  <w:tr w14:paraId="77AF5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3F8CD239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审定</w:t>
            </w:r>
          </w:p>
        </w:tc>
        <w:tc>
          <w:tcPr>
            <w:tcW w:w="2068" w:type="pct"/>
          </w:tcPr>
          <w:p w14:paraId="35ECCBE7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××学院教学工作相关委员会</w:t>
            </w:r>
          </w:p>
        </w:tc>
        <w:tc>
          <w:tcPr>
            <w:tcW w:w="907" w:type="pct"/>
          </w:tcPr>
          <w:p w14:paraId="4C1CE764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016E3C5E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</w:tbl>
    <w:p w14:paraId="2BA10D7C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bCs/>
          <w:szCs w:val="21"/>
        </w:rPr>
      </w:pPr>
    </w:p>
    <w:p w14:paraId="63DAAD96"/>
    <w:sectPr>
      <w:pgSz w:w="11906" w:h="16838"/>
      <w:pgMar w:top="1440" w:right="1134" w:bottom="1440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C1BD0"/>
    <w:rsid w:val="183D7FB8"/>
    <w:rsid w:val="217E0DB1"/>
    <w:rsid w:val="2DBB03CF"/>
    <w:rsid w:val="373E3C95"/>
    <w:rsid w:val="391348B7"/>
    <w:rsid w:val="3AFD7F96"/>
    <w:rsid w:val="3BE93C08"/>
    <w:rsid w:val="42772859"/>
    <w:rsid w:val="47A634D1"/>
    <w:rsid w:val="59EF1812"/>
    <w:rsid w:val="5D0C0AC5"/>
    <w:rsid w:val="72C9079A"/>
    <w:rsid w:val="74E7523A"/>
    <w:rsid w:val="798C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纯文本1"/>
    <w:basedOn w:val="1"/>
    <w:qFormat/>
    <w:uiPriority w:val="99"/>
    <w:pPr>
      <w:ind w:firstLine="200" w:firstLineChars="200"/>
    </w:pPr>
    <w:rPr>
      <w:rFonts w:ascii="宋体" w:hAnsi="Courier New"/>
      <w:kern w:val="0"/>
      <w:szCs w:val="21"/>
    </w:rPr>
  </w:style>
  <w:style w:type="paragraph" w:customStyle="1" w:styleId="5">
    <w:name w:val="在表格内文字"/>
    <w:basedOn w:val="1"/>
    <w:qFormat/>
    <w:uiPriority w:val="0"/>
    <w:rPr>
      <w:rFonts w:ascii="Times New Roman" w:hAnsi="Times New Roman" w:eastAsia="楷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2347</Words>
  <Characters>2481</Characters>
  <Lines>0</Lines>
  <Paragraphs>0</Paragraphs>
  <TotalTime>6</TotalTime>
  <ScaleCrop>false</ScaleCrop>
  <LinksUpToDate>false</LinksUpToDate>
  <CharactersWithSpaces>2505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2025-07-05T05:55:00Z</dcterms:created>
  <dc:creator>hy</dc:creator>
  <cp:lastModifiedBy>Administrator</cp:lastModifiedBy>
  <cp:lastPrinted>2025-07-14T04:09:00Z</cp:lastPrinted>
  <dcterms:modified xsi:type="dcterms:W3CDTF">2026-05-26T01:37:09Z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eyJoZGlkIjoiZDM0MmFmN2ZhMjJiMDE2MzQxZTg1YzdiN2EzZDA4ZjMiLCJ1c2VySWQiOiIyNjczMDc3NDkifQ==</vt:lpwstr>
  </property>
  <property fmtid="{D5CDD505-2E9C-101B-9397-08002B2CF9AE}" pid="4" name="ICV">
    <vt:lpwstr>4573CCD5C07D469E8C27B013A85B0F05_12</vt:lpwstr>
  </property>
</Properties>
</file>