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041B2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温州理工学院《</w:t>
      </w:r>
      <w:r>
        <w:rPr>
          <w:rFonts w:hint="eastAsia" w:cs="仿宋" w:asciiTheme="minorEastAsia" w:hAnsiTheme="minorEastAsia" w:eastAsiaTheme="minorEastAsia"/>
          <w:b/>
          <w:bCs/>
          <w:color w:val="FF0000"/>
          <w:sz w:val="30"/>
          <w:szCs w:val="30"/>
        </w:rPr>
        <w:t>课程名称</w:t>
      </w: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》课程教学大纲</w:t>
      </w:r>
    </w:p>
    <w:p w14:paraId="709C7773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</w:p>
    <w:p w14:paraId="71CA3EC8">
      <w:pPr>
        <w:snapToGrid w:val="0"/>
        <w:spacing w:line="360" w:lineRule="exact"/>
        <w:jc w:val="center"/>
        <w:rPr>
          <w:rFonts w:hint="default" w:cs="仿宋" w:asciiTheme="minorEastAsia" w:hAnsiTheme="minorEastAsia" w:eastAsiaTheme="minorEastAsia"/>
          <w:b/>
          <w:color w:val="FF0000"/>
          <w:szCs w:val="21"/>
          <w:lang w:val="en-US" w:eastAsia="zh-CN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</w:t>
      </w:r>
      <w:r>
        <w:rPr>
          <w:rFonts w:hint="eastAsia" w:cs="仿宋" w:asciiTheme="minorEastAsia" w:hAnsiTheme="minorEastAsia" w:eastAsiaTheme="minorEastAsia"/>
          <w:b/>
          <w:color w:val="FF0000"/>
          <w:szCs w:val="21"/>
          <w:lang w:val="en-US" w:eastAsia="zh-CN"/>
        </w:rPr>
        <w:t>课程设计</w:t>
      </w:r>
    </w:p>
    <w:p w14:paraId="702E2330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36D9CA89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0F73A97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563E09D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066107DF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3.课程类别：：/ 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（专业课/（专业基础课程、专业核心课程、专业选修课程、跨专业融合课程、实践与创新教育课））</w:t>
      </w:r>
    </w:p>
    <w:p w14:paraId="036FA2E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4.学分/总学时：/</w:t>
      </w:r>
    </w:p>
    <w:p w14:paraId="0B19252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31FB1F9B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6.先修课程：</w:t>
      </w:r>
    </w:p>
    <w:p w14:paraId="0BEC8D0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7.后续课程：</w:t>
      </w:r>
    </w:p>
    <w:p w14:paraId="11473908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302DEC5C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29235399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386EFDDE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623B37E7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74B38191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根据课程特点和对毕业要求的贡献度，设定课程目标为： </w:t>
      </w:r>
    </w:p>
    <w:p w14:paraId="723D6B40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25D006CE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7588CDF9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20394A1F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4B0828FD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以上课程目标与毕业要求指标点的对应关系如表3-1所示：</w:t>
      </w:r>
    </w:p>
    <w:p w14:paraId="4E62579E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表3-1 课程目标与毕业要求指标点对应关系</w:t>
      </w:r>
    </w:p>
    <w:p w14:paraId="25B596CD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</w:t>
      </w:r>
    </w:p>
    <w:p w14:paraId="083E99CA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1.与培养方案（毕业要求-课程体系对应矩阵）保持一致；</w:t>
      </w:r>
    </w:p>
    <w:p w14:paraId="127EF559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2.一个课程目标最多支撑一个指标点；</w:t>
      </w:r>
    </w:p>
    <w:p w14:paraId="383E1237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3.多个课程目标(建议一般不超过2个)可以支撑一个指标点。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4418"/>
        <w:gridCol w:w="879"/>
        <w:gridCol w:w="863"/>
        <w:gridCol w:w="846"/>
        <w:gridCol w:w="863"/>
        <w:gridCol w:w="946"/>
      </w:tblGrid>
      <w:tr w14:paraId="1E05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AF302B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08" w:type="pct"/>
            <w:tcBorders>
              <w:top w:val="single" w:color="auto" w:sz="12" w:space="0"/>
              <w:tl2br w:val="single" w:color="auto" w:sz="4" w:space="0"/>
            </w:tcBorders>
            <w:vAlign w:val="center"/>
          </w:tcPr>
          <w:p w14:paraId="7BFDF56E">
            <w:pPr>
              <w:spacing w:line="360" w:lineRule="exact"/>
              <w:jc w:val="righ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  <w:p w14:paraId="62B122F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vAlign w:val="center"/>
          </w:tcPr>
          <w:p w14:paraId="3DDCAB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386DCA0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442" w:type="pct"/>
            <w:tcBorders>
              <w:top w:val="single" w:color="auto" w:sz="12" w:space="0"/>
            </w:tcBorders>
            <w:vAlign w:val="center"/>
          </w:tcPr>
          <w:p w14:paraId="7D51103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24A340B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94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68242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COj</w:t>
            </w:r>
          </w:p>
        </w:tc>
      </w:tr>
      <w:tr w14:paraId="177D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E13495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1</w:t>
            </w:r>
          </w:p>
        </w:tc>
        <w:tc>
          <w:tcPr>
            <w:tcW w:w="2308" w:type="pct"/>
            <w:vAlign w:val="center"/>
          </w:tcPr>
          <w:p w14:paraId="5820AF6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毕业要求1.2</w:t>
            </w:r>
          </w:p>
        </w:tc>
        <w:tc>
          <w:tcPr>
            <w:tcW w:w="459" w:type="pct"/>
            <w:vAlign w:val="center"/>
          </w:tcPr>
          <w:p w14:paraId="4B0A3BA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366468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219AF75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3FDC025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243521F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03B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21552F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2</w:t>
            </w:r>
          </w:p>
        </w:tc>
        <w:tc>
          <w:tcPr>
            <w:tcW w:w="2308" w:type="pct"/>
            <w:vAlign w:val="center"/>
          </w:tcPr>
          <w:p w14:paraId="244BAB12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毕业要求3.1</w:t>
            </w:r>
          </w:p>
        </w:tc>
        <w:tc>
          <w:tcPr>
            <w:tcW w:w="459" w:type="pct"/>
            <w:vAlign w:val="center"/>
          </w:tcPr>
          <w:p w14:paraId="3776766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4ABF3E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1037974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20D7207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0E6F141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136B8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A9CCD9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3</w:t>
            </w:r>
          </w:p>
        </w:tc>
        <w:tc>
          <w:tcPr>
            <w:tcW w:w="2308" w:type="pct"/>
            <w:vAlign w:val="center"/>
          </w:tcPr>
          <w:p w14:paraId="5317F0C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63AC985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D05EEF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4001A1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6C43163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14246A2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4B4D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49EF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2308" w:type="pct"/>
            <w:tcBorders>
              <w:bottom w:val="single" w:color="auto" w:sz="12" w:space="0"/>
            </w:tcBorders>
            <w:vAlign w:val="center"/>
          </w:tcPr>
          <w:p w14:paraId="390610F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9" w:type="pct"/>
            <w:tcBorders>
              <w:bottom w:val="single" w:color="auto" w:sz="12" w:space="0"/>
            </w:tcBorders>
            <w:vAlign w:val="center"/>
          </w:tcPr>
          <w:p w14:paraId="1C30818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664A1F8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>
              <w:bottom w:val="single" w:color="auto" w:sz="12" w:space="0"/>
            </w:tcBorders>
            <w:vAlign w:val="center"/>
          </w:tcPr>
          <w:p w14:paraId="7DE2C52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302F783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645C70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2EF69AD6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</w:p>
    <w:p w14:paraId="4FAECE49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四、教学环节和</w:t>
      </w:r>
      <w:r>
        <w:rPr>
          <w:rFonts w:hint="eastAsia" w:cs="仿宋" w:asciiTheme="minorEastAsia" w:hAnsiTheme="minorEastAsia" w:eastAsiaTheme="minorEastAsia"/>
          <w:b/>
          <w:szCs w:val="21"/>
          <w:lang w:val="en-US" w:eastAsia="zh-CN"/>
        </w:rPr>
        <w:t>教学</w:t>
      </w:r>
      <w:r>
        <w:rPr>
          <w:rFonts w:hint="eastAsia" w:cs="仿宋" w:asciiTheme="minorEastAsia" w:hAnsiTheme="minorEastAsia" w:eastAsiaTheme="minorEastAsia"/>
          <w:b/>
          <w:szCs w:val="21"/>
        </w:rPr>
        <w:t>安排</w:t>
      </w:r>
    </w:p>
    <w:p w14:paraId="0D8ECE03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编写建议：课程内容须支撑课程目标，课程思政要落实到课程教学环节。从毕业设计（论文）教学环节、要求及课程目标等方面撰写。（正文：宋体、五号、固定值18磅行距）</w:t>
      </w:r>
    </w:p>
    <w:p w14:paraId="7E2F8DA3">
      <w:pPr>
        <w:adjustRightInd w:val="0"/>
        <w:spacing w:line="360" w:lineRule="auto"/>
        <w:jc w:val="center"/>
        <w:rPr>
          <w:rFonts w:cs="Times New Roman" w:asciiTheme="minorEastAsia" w:hAnsi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 xml:space="preserve">表4-1 </w:t>
      </w:r>
      <w:bookmarkStart w:id="0" w:name="_Hlk165732801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教学环节、要求及课程目标</w:t>
      </w:r>
      <w:bookmarkEnd w:id="0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对应关系</w:t>
      </w:r>
      <w:r>
        <w:rPr>
          <w:rFonts w:cs="Times New Roman" w:asciiTheme="minorEastAsia" w:hAnsiTheme="minorEastAsia"/>
          <w:b/>
          <w:color w:val="000000"/>
          <w:szCs w:val="21"/>
        </w:rPr>
        <w:t>表</w:t>
      </w:r>
    </w:p>
    <w:tbl>
      <w:tblPr>
        <w:tblStyle w:val="2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753"/>
        <w:gridCol w:w="3541"/>
        <w:gridCol w:w="1288"/>
        <w:gridCol w:w="1561"/>
      </w:tblGrid>
      <w:tr w14:paraId="2EC77A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4" w:type="pct"/>
            <w:vAlign w:val="center"/>
          </w:tcPr>
          <w:p w14:paraId="66D28C9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教学环节</w:t>
            </w:r>
          </w:p>
        </w:tc>
        <w:tc>
          <w:tcPr>
            <w:tcW w:w="916" w:type="pct"/>
            <w:vAlign w:val="center"/>
          </w:tcPr>
          <w:p w14:paraId="3669366E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教学内容</w:t>
            </w:r>
          </w:p>
        </w:tc>
        <w:tc>
          <w:tcPr>
            <w:tcW w:w="1850" w:type="pct"/>
            <w:vAlign w:val="center"/>
          </w:tcPr>
          <w:p w14:paraId="7BB05E77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教学目标（含思政目标）</w:t>
            </w:r>
          </w:p>
        </w:tc>
        <w:tc>
          <w:tcPr>
            <w:tcW w:w="673" w:type="pct"/>
            <w:vAlign w:val="center"/>
          </w:tcPr>
          <w:p w14:paraId="14125C55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对应</w:t>
            </w:r>
          </w:p>
          <w:p w14:paraId="00EFD9A3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815" w:type="pct"/>
            <w:vAlign w:val="center"/>
          </w:tcPr>
          <w:p w14:paraId="063E0645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学时</w:t>
            </w:r>
          </w:p>
          <w:p w14:paraId="2093149D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分配</w:t>
            </w:r>
          </w:p>
        </w:tc>
      </w:tr>
      <w:tr w14:paraId="72F6B9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44" w:type="pct"/>
            <w:vAlign w:val="center"/>
          </w:tcPr>
          <w:p w14:paraId="368A26EE">
            <w:pPr>
              <w:snapToGrid w:val="0"/>
              <w:jc w:val="left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  <w:t>选题</w:t>
            </w:r>
          </w:p>
        </w:tc>
        <w:tc>
          <w:tcPr>
            <w:tcW w:w="916" w:type="pct"/>
            <w:vAlign w:val="center"/>
          </w:tcPr>
          <w:p w14:paraId="18EA604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pct"/>
            <w:vAlign w:val="center"/>
          </w:tcPr>
          <w:p w14:paraId="29B72E13">
            <w:pPr>
              <w:widowControl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3C8943D3">
            <w:pPr>
              <w:widowControl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024CB02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E363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25C3809A">
            <w:pPr>
              <w:jc w:val="left"/>
              <w:rPr>
                <w:rFonts w:hint="eastAsia" w:eastAsiaTheme="minorEastAsia"/>
                <w:color w:val="000000"/>
                <w:lang w:val="en-US" w:eastAsia="zh-CN"/>
              </w:rPr>
            </w:pPr>
          </w:p>
        </w:tc>
        <w:tc>
          <w:tcPr>
            <w:tcW w:w="916" w:type="pct"/>
            <w:vAlign w:val="center"/>
          </w:tcPr>
          <w:p w14:paraId="26298FCF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6F6C4B7B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7E44EC1F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7AA65A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A2F61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3C9FA9D8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916" w:type="pct"/>
            <w:vAlign w:val="center"/>
          </w:tcPr>
          <w:p w14:paraId="357F1D17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1AFD2694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AC46C5A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7FC2354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822FF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53806727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916" w:type="pct"/>
            <w:vAlign w:val="center"/>
          </w:tcPr>
          <w:p w14:paraId="11B7226E">
            <w:pPr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62DC729D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33F5DB5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4FF4EB1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A66AD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14AD6766">
            <w:pPr>
              <w:jc w:val="left"/>
              <w:rPr>
                <w:rFonts w:hint="default"/>
                <w:color w:val="000000"/>
                <w:lang w:val="en-US" w:eastAsia="zh-CN"/>
              </w:rPr>
            </w:pPr>
          </w:p>
        </w:tc>
        <w:tc>
          <w:tcPr>
            <w:tcW w:w="916" w:type="pct"/>
            <w:vAlign w:val="center"/>
          </w:tcPr>
          <w:p w14:paraId="4B803B61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50" w:type="pct"/>
            <w:vAlign w:val="center"/>
          </w:tcPr>
          <w:p w14:paraId="34D21987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73" w:type="pct"/>
            <w:vAlign w:val="center"/>
          </w:tcPr>
          <w:p w14:paraId="5F8A2FAD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5" w:type="pct"/>
            <w:vAlign w:val="center"/>
          </w:tcPr>
          <w:p w14:paraId="0592E76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24108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4" w:type="pct"/>
            <w:vAlign w:val="center"/>
          </w:tcPr>
          <w:p w14:paraId="53BA1212">
            <w:pPr>
              <w:jc w:val="left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916" w:type="pct"/>
            <w:vAlign w:val="center"/>
          </w:tcPr>
          <w:p w14:paraId="24541E2C">
            <w:pPr>
              <w:jc w:val="center"/>
              <w:rPr>
                <w:color w:val="000000"/>
              </w:rPr>
            </w:pPr>
          </w:p>
        </w:tc>
        <w:tc>
          <w:tcPr>
            <w:tcW w:w="1850" w:type="pct"/>
            <w:vAlign w:val="center"/>
          </w:tcPr>
          <w:p w14:paraId="03F1EC2D">
            <w:pPr>
              <w:jc w:val="center"/>
              <w:rPr>
                <w:color w:val="000000"/>
              </w:rPr>
            </w:pPr>
          </w:p>
        </w:tc>
        <w:tc>
          <w:tcPr>
            <w:tcW w:w="673" w:type="pct"/>
            <w:vAlign w:val="center"/>
          </w:tcPr>
          <w:p w14:paraId="7B4E0D8F">
            <w:pPr>
              <w:jc w:val="center"/>
              <w:rPr>
                <w:color w:val="000000"/>
              </w:rPr>
            </w:pPr>
          </w:p>
        </w:tc>
        <w:tc>
          <w:tcPr>
            <w:tcW w:w="815" w:type="pct"/>
            <w:vAlign w:val="center"/>
          </w:tcPr>
          <w:p w14:paraId="299A731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2EEC903E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</w:t>
      </w:r>
    </w:p>
    <w:p w14:paraId="57E4133B">
      <w:pPr>
        <w:spacing w:line="360" w:lineRule="exact"/>
        <w:rPr>
          <w:rFonts w:cs="仿宋" w:asciiTheme="minorEastAsia" w:hAnsiTheme="minorEastAsia" w:eastAsiaTheme="minorEastAsia"/>
          <w:szCs w:val="21"/>
        </w:rPr>
      </w:pPr>
    </w:p>
    <w:p w14:paraId="714F7B67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</w:t>
      </w:r>
    </w:p>
    <w:p w14:paraId="58522AEB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60C45C7D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</w:t>
      </w:r>
    </w:p>
    <w:p w14:paraId="080F154E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</w:p>
    <w:p w14:paraId="2FEA3B79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</w:p>
    <w:p w14:paraId="0DD7675D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五、组织和要求</w:t>
      </w:r>
    </w:p>
    <w:p w14:paraId="0BE77CEB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主要明确</w:t>
      </w:r>
      <w:r>
        <w:rPr>
          <w:rFonts w:hint="eastAsia" w:cs="仿宋" w:asciiTheme="minorEastAsia" w:hAnsiTheme="minorEastAsia" w:eastAsiaTheme="minorEastAsia"/>
          <w:color w:val="FF0000"/>
          <w:szCs w:val="21"/>
          <w:lang w:val="en-US" w:eastAsia="zh-CN"/>
        </w:rPr>
        <w:t>课程设计的相关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工作安排</w:t>
      </w:r>
    </w:p>
    <w:p w14:paraId="3CFA91C8">
      <w:pPr>
        <w:spacing w:line="360" w:lineRule="exact"/>
        <w:ind w:firstLine="420" w:firstLineChars="200"/>
        <w:rPr>
          <w:rFonts w:hint="default" w:cs="仿宋" w:asciiTheme="minorEastAsia" w:hAnsiTheme="minorEastAsia" w:eastAsiaTheme="minorEastAsia"/>
          <w:color w:val="FF0000"/>
          <w:szCs w:val="21"/>
          <w:lang w:val="en-US" w:eastAsia="zh-CN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1．</w:t>
      </w:r>
      <w:r>
        <w:rPr>
          <w:rFonts w:hint="eastAsia" w:cs="仿宋" w:asciiTheme="minorEastAsia" w:hAnsiTheme="minorEastAsia" w:eastAsiaTheme="minorEastAsia"/>
          <w:color w:val="FF0000"/>
          <w:szCs w:val="21"/>
          <w:lang w:val="en-US" w:eastAsia="zh-CN"/>
        </w:rPr>
        <w:t>分组情况</w:t>
      </w:r>
    </w:p>
    <w:p w14:paraId="3F7FC6D4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2．指导教师安排（包括校外指导教师）</w:t>
      </w:r>
    </w:p>
    <w:p w14:paraId="5BEEB4CA">
      <w:pPr>
        <w:spacing w:line="360" w:lineRule="exact"/>
        <w:ind w:firstLine="420" w:firstLineChars="200"/>
        <w:rPr>
          <w:rFonts w:hint="default" w:cs="仿宋" w:asciiTheme="minorEastAsia" w:hAnsiTheme="minorEastAsia" w:eastAsiaTheme="minorEastAsia"/>
          <w:color w:val="FF0000"/>
          <w:szCs w:val="21"/>
          <w:lang w:val="en-US" w:eastAsia="zh-CN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  <w:lang w:val="en-US" w:eastAsia="zh-CN"/>
        </w:rPr>
        <w:t>....</w:t>
      </w:r>
    </w:p>
    <w:p w14:paraId="7BCE8D5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六、课程考核评价</w:t>
      </w:r>
    </w:p>
    <w:p w14:paraId="034D3286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考核环节。规范课程考核形式、成绩计分方式，明确考核点支撑课程目标关系、考核评分标准。课程考核注重形成性评价，教师应注重与学生的交流与探讨，阶段性地对学生学习状况给出评价。（正文：宋体、五号、固定值18磅行距）</w:t>
      </w:r>
    </w:p>
    <w:p w14:paraId="7A6F4199">
      <w:pPr>
        <w:snapToGrid w:val="0"/>
        <w:spacing w:line="360" w:lineRule="exact"/>
        <w:ind w:firstLine="422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1.总评计分制：</w:t>
      </w:r>
      <w:r>
        <w:rPr>
          <w:rFonts w:hint="eastAsia" w:cs="仿宋" w:asciiTheme="minorEastAsia" w:hAnsiTheme="minorEastAsia" w:eastAsiaTheme="minorEastAsia"/>
          <w:szCs w:val="21"/>
        </w:rPr>
        <w:t>百分制/五级制</w:t>
      </w:r>
    </w:p>
    <w:p w14:paraId="461D983D">
      <w:pPr>
        <w:snapToGrid w:val="0"/>
        <w:spacing w:line="360" w:lineRule="exact"/>
        <w:ind w:firstLine="422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2.考核方式：</w:t>
      </w:r>
      <w:r>
        <w:rPr>
          <w:rFonts w:hint="eastAsia" w:cs="仿宋" w:asciiTheme="minorEastAsia" w:hAnsiTheme="minorEastAsia" w:eastAsiaTheme="minorEastAsia"/>
          <w:szCs w:val="21"/>
        </w:rPr>
        <w:t>考查。</w:t>
      </w:r>
    </w:p>
    <w:p w14:paraId="57E5C787">
      <w:pPr>
        <w:snapToGrid w:val="0"/>
        <w:spacing w:line="360" w:lineRule="exact"/>
        <w:ind w:firstLine="422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3.考核点支撑课程目标关系</w:t>
      </w:r>
    </w:p>
    <w:p w14:paraId="0382D249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表6-1  课程考核与成绩评定方法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4078"/>
        <w:gridCol w:w="1711"/>
        <w:gridCol w:w="1476"/>
      </w:tblGrid>
      <w:tr w14:paraId="10AB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3" w:type="pct"/>
            <w:vAlign w:val="center"/>
          </w:tcPr>
          <w:p w14:paraId="3FABBAB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考核环节和依据</w:t>
            </w:r>
          </w:p>
        </w:tc>
        <w:tc>
          <w:tcPr>
            <w:tcW w:w="2130" w:type="pct"/>
            <w:vAlign w:val="center"/>
          </w:tcPr>
          <w:p w14:paraId="6541C82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894" w:type="pct"/>
            <w:vAlign w:val="center"/>
          </w:tcPr>
          <w:p w14:paraId="554686D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考核关联的课程目标</w:t>
            </w:r>
          </w:p>
        </w:tc>
        <w:tc>
          <w:tcPr>
            <w:tcW w:w="771" w:type="pct"/>
            <w:vAlign w:val="center"/>
          </w:tcPr>
          <w:p w14:paraId="3E3E6E0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占总评成绩的比重</w:t>
            </w:r>
          </w:p>
        </w:tc>
      </w:tr>
      <w:tr w14:paraId="6C34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3" w:type="pct"/>
            <w:vAlign w:val="center"/>
          </w:tcPr>
          <w:p w14:paraId="7B52C2E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130" w:type="pct"/>
            <w:vAlign w:val="center"/>
          </w:tcPr>
          <w:p w14:paraId="4419C520">
            <w:pPr>
              <w:pStyle w:val="5"/>
              <w:spacing w:line="360" w:lineRule="exact"/>
              <w:ind w:firstLine="0" w:firstLineChars="0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4" w:type="pct"/>
            <w:vAlign w:val="center"/>
          </w:tcPr>
          <w:p w14:paraId="4CD1B4A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10E9E17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04A8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3" w:type="pct"/>
            <w:vAlign w:val="center"/>
          </w:tcPr>
          <w:p w14:paraId="2538C0C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130" w:type="pct"/>
            <w:vAlign w:val="center"/>
          </w:tcPr>
          <w:p w14:paraId="1EA0A522">
            <w:pPr>
              <w:pStyle w:val="5"/>
              <w:spacing w:line="360" w:lineRule="exact"/>
              <w:ind w:firstLine="0" w:firstLineChars="0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4" w:type="pct"/>
            <w:vAlign w:val="center"/>
          </w:tcPr>
          <w:p w14:paraId="2043CAA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EC9814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1BD89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3" w:type="pct"/>
            <w:vAlign w:val="center"/>
          </w:tcPr>
          <w:p w14:paraId="182B03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130" w:type="pct"/>
            <w:vAlign w:val="center"/>
          </w:tcPr>
          <w:p w14:paraId="00DE38E3">
            <w:pPr>
              <w:pStyle w:val="5"/>
              <w:spacing w:line="360" w:lineRule="exact"/>
              <w:ind w:firstLine="0" w:firstLineChars="0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94" w:type="pct"/>
            <w:vAlign w:val="center"/>
          </w:tcPr>
          <w:p w14:paraId="1E1C502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327E796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7BC1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3" w:type="pct"/>
            <w:vAlign w:val="center"/>
          </w:tcPr>
          <w:p w14:paraId="6249C09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130" w:type="pct"/>
            <w:vAlign w:val="center"/>
          </w:tcPr>
          <w:p w14:paraId="702513F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94" w:type="pct"/>
            <w:vAlign w:val="center"/>
          </w:tcPr>
          <w:p w14:paraId="5FDAABC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3FCB1B5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40BF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4" w:type="pct"/>
            <w:gridSpan w:val="2"/>
            <w:vAlign w:val="center"/>
          </w:tcPr>
          <w:p w14:paraId="5311081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总评成绩</w:t>
            </w:r>
          </w:p>
        </w:tc>
        <w:tc>
          <w:tcPr>
            <w:tcW w:w="894" w:type="pct"/>
            <w:vAlign w:val="center"/>
          </w:tcPr>
          <w:p w14:paraId="7D8B586D">
            <w:pPr>
              <w:spacing w:line="360" w:lineRule="exact"/>
              <w:ind w:firstLine="420" w:firstLineChars="20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1EB509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100%</w:t>
            </w:r>
          </w:p>
        </w:tc>
      </w:tr>
    </w:tbl>
    <w:p w14:paraId="2F1ADAE3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（注：考核环节和依据根据毕业论文教学环节合理确定。可以根据需要进行补充调整）</w:t>
      </w:r>
    </w:p>
    <w:p w14:paraId="3595810C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表6-2  考核内容详细评分标准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95"/>
        <w:gridCol w:w="1988"/>
        <w:gridCol w:w="1532"/>
        <w:gridCol w:w="1532"/>
        <w:gridCol w:w="1596"/>
        <w:gridCol w:w="1624"/>
      </w:tblGrid>
      <w:tr w14:paraId="7AE3F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63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5C0BF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436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DEFF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评分标准</w:t>
            </w:r>
          </w:p>
        </w:tc>
      </w:tr>
      <w:tr w14:paraId="2E5C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63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BB253"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BCF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优秀</w:t>
            </w:r>
          </w:p>
          <w:p w14:paraId="232D5EF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2A2C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良好</w:t>
            </w:r>
          </w:p>
          <w:p w14:paraId="6D5BDA6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B39C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中等</w:t>
            </w:r>
          </w:p>
          <w:p w14:paraId="7DF9BF1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91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及格</w:t>
            </w:r>
          </w:p>
          <w:p w14:paraId="17D92EE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9A6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不及格</w:t>
            </w:r>
          </w:p>
          <w:p w14:paraId="01C1B6F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  <w:lang w:val="en-US" w:eastAsia="zh-CN"/>
              </w:rPr>
              <w:t>&lt;60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）</w:t>
            </w:r>
          </w:p>
        </w:tc>
      </w:tr>
      <w:tr w14:paraId="2F92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88F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F2599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7E3B5D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E1384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0B44A2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39FB7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spacing w:val="-6"/>
                <w:szCs w:val="21"/>
              </w:rPr>
            </w:pPr>
          </w:p>
        </w:tc>
      </w:tr>
      <w:tr w14:paraId="0ABC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5DC4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FF71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C362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6A41D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4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4D3FF2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450FC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6895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A85B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0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3144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B89F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72542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4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BB5F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E15D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1E4CBF9E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七、课程目标达成度定量评价</w:t>
      </w:r>
    </w:p>
    <w:p w14:paraId="152E0DD5">
      <w:pPr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各专业积极探索科学合理的课程目标、毕业要求指标点达成度的定量评价方法。课程目标主要采用定量评价与定性评价相结合的方法。定量评价即依据各类课程考核(课程思政实践、报告、论文、作业、测验、课堂参与、实践环节、考试等)评价数据，通过一定的计算方式客观评价课程目标有效达成度；定性评价即基于学生的各类学习表现，通过定性描述的方式来进行评价，特别是对非技术类目标的评价多采用定性评价的方式。（建议每个课程目标至少选择2项及以上考核内容来评价）（正文：宋体、五号、固定值18磅行距）</w:t>
      </w:r>
    </w:p>
    <w:p w14:paraId="2FA6264B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表7-1课程目标达成度定量评价方法</w:t>
      </w:r>
    </w:p>
    <w:tbl>
      <w:tblPr>
        <w:tblStyle w:val="2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4724"/>
      </w:tblGrid>
      <w:tr w14:paraId="2D4C7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A1F6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27721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课程目标达成度评价方式</w:t>
            </w:r>
          </w:p>
        </w:tc>
      </w:tr>
      <w:tr w14:paraId="45B74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0F31C"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课程目标1：</w:t>
            </w: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822D6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考核内容1：   0.××</w:t>
            </w:r>
          </w:p>
          <w:p w14:paraId="648AABDF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考核内容2：   0.××</w:t>
            </w:r>
          </w:p>
          <w:p w14:paraId="64501AC6">
            <w:pPr>
              <w:spacing w:line="360" w:lineRule="exact"/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color w:val="FF0000"/>
                <w:szCs w:val="21"/>
              </w:rPr>
              <w:t>…</w:t>
            </w:r>
          </w:p>
        </w:tc>
      </w:tr>
      <w:tr w14:paraId="7A25D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29BD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511AC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3DAA7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8A9E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444AF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1BD71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880E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27957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</w:tbl>
    <w:p w14:paraId="4C64A373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八、教材及教学参考书</w:t>
      </w:r>
    </w:p>
    <w:p w14:paraId="703ADCE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教材编审选用。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（正文：宋体、五号、固定值18磅行距）</w:t>
      </w:r>
    </w:p>
    <w:p w14:paraId="0162B2F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九、其他说明</w:t>
      </w:r>
    </w:p>
    <w:p w14:paraId="59FBF63A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6204A5D4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十、编制与审核</w:t>
      </w:r>
    </w:p>
    <w:p w14:paraId="043BFF20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表10-1大纲编制与审核信息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5F763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75B6FDB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bookmarkStart w:id="1" w:name="_GoBack"/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6EECC7E8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4F0C2F3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353EE393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5C70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1141E78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0830E9B7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36E128FA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67E34DE8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2A119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4063B40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364D0D1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7644C97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363159D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6F73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3D8F2483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1B99CC0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6A7BEC7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71E80502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bookmarkEnd w:id="1"/>
    </w:tbl>
    <w:p w14:paraId="505264F5">
      <w:pPr>
        <w:spacing w:line="360" w:lineRule="exact"/>
        <w:rPr>
          <w:rFonts w:asciiTheme="minorEastAsia" w:hAnsiTheme="minorEastAsia" w:eastAsiaTheme="minorEastAsia"/>
          <w:szCs w:val="21"/>
        </w:rPr>
      </w:pPr>
    </w:p>
    <w:p w14:paraId="1A356C63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</w:p>
    <w:p w14:paraId="5CF451E0"/>
    <w:sectPr>
      <w:pgSz w:w="11906" w:h="16838"/>
      <w:pgMar w:top="1440" w:right="1134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567FC"/>
    <w:rsid w:val="08C53388"/>
    <w:rsid w:val="0D5903B2"/>
    <w:rsid w:val="10E81A82"/>
    <w:rsid w:val="124C6EA8"/>
    <w:rsid w:val="1580468E"/>
    <w:rsid w:val="4F9B26C5"/>
    <w:rsid w:val="5A540BFC"/>
    <w:rsid w:val="640D0A53"/>
    <w:rsid w:val="6DFD7006"/>
    <w:rsid w:val="78B6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1714</Words>
  <Characters>1812</Characters>
  <Lines>0</Lines>
  <Paragraphs>0</Paragraphs>
  <TotalTime>0</TotalTime>
  <ScaleCrop>false</ScaleCrop>
  <LinksUpToDate>false</LinksUpToDate>
  <CharactersWithSpaces>1826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2025-07-05T06:20:00Z</dcterms:created>
  <dc:creator>hy</dc:creator>
  <cp:lastModifiedBy>Administrator</cp:lastModifiedBy>
  <dcterms:modified xsi:type="dcterms:W3CDTF">2026-05-26T01:40:53Z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eyJoZGlkIjoiZDM0MmFmN2ZhMjJiMDE2MzQxZTg1YzdiN2EzZDA4ZjMiLCJ1c2VySWQiOiIyNjczMDc3NDkifQ==</vt:lpwstr>
  </property>
  <property fmtid="{D5CDD505-2E9C-101B-9397-08002B2CF9AE}" pid="4" name="ICV">
    <vt:lpwstr>519EBA98FD704F3DBDF7C5A5D3AA1FC2_12</vt:lpwstr>
  </property>
</Properties>
</file>