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C0074">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outlineLvl w:val="0"/>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b/>
          <w:bCs/>
          <w:color w:val="auto"/>
          <w:spacing w:val="6"/>
          <w:sz w:val="36"/>
          <w:szCs w:val="36"/>
          <w:highlight w:val="none"/>
          <w:lang w:val="en-US" w:eastAsia="zh-CN"/>
        </w:rPr>
        <w:t>温州理工学院维尔瓦</w:t>
      </w:r>
      <w:r>
        <w:rPr>
          <w:rFonts w:hint="eastAsia" w:ascii="方正小标宋_GBK" w:hAnsi="方正小标宋_GBK" w:eastAsia="方正小标宋_GBK" w:cs="方正小标宋_GBK"/>
          <w:b/>
          <w:bCs/>
          <w:color w:val="auto"/>
          <w:spacing w:val="6"/>
          <w:sz w:val="36"/>
          <w:szCs w:val="36"/>
          <w:highlight w:val="none"/>
        </w:rPr>
        <w:t>学院本科生双学籍管理实施细则</w:t>
      </w:r>
    </w:p>
    <w:p w14:paraId="30AA6BD1">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仿宋_GB2312" w:hAnsi="仿宋_GB2312" w:eastAsia="仿宋_GB2312" w:cs="仿宋_GB2312"/>
          <w:color w:val="auto"/>
          <w:spacing w:val="-7"/>
          <w:position w:val="1"/>
          <w:sz w:val="32"/>
          <w:szCs w:val="32"/>
          <w:highlight w:val="none"/>
        </w:rPr>
      </w:pPr>
      <w:r>
        <w:rPr>
          <w:rFonts w:hint="eastAsia" w:ascii="仿宋_GB2312" w:hAnsi="仿宋_GB2312" w:eastAsia="仿宋_GB2312" w:cs="仿宋_GB2312"/>
          <w:color w:val="auto"/>
          <w:spacing w:val="-7"/>
          <w:position w:val="1"/>
          <w:sz w:val="32"/>
          <w:szCs w:val="32"/>
          <w:highlight w:val="none"/>
        </w:rPr>
        <w:t>（</w:t>
      </w:r>
      <w:r>
        <w:rPr>
          <w:rFonts w:hint="eastAsia" w:ascii="仿宋_GB2312" w:hAnsi="仿宋_GB2312" w:eastAsia="仿宋_GB2312" w:cs="仿宋_GB2312"/>
          <w:color w:val="auto"/>
          <w:spacing w:val="-7"/>
          <w:position w:val="1"/>
          <w:sz w:val="32"/>
          <w:szCs w:val="32"/>
          <w:highlight w:val="none"/>
          <w:lang w:val="en-US" w:eastAsia="zh-CN"/>
        </w:rPr>
        <w:t>征求意见稿</w:t>
      </w:r>
      <w:r>
        <w:rPr>
          <w:rFonts w:hint="eastAsia" w:ascii="仿宋_GB2312" w:hAnsi="仿宋_GB2312" w:eastAsia="仿宋_GB2312" w:cs="仿宋_GB2312"/>
          <w:color w:val="auto"/>
          <w:spacing w:val="-7"/>
          <w:position w:val="1"/>
          <w:sz w:val="32"/>
          <w:szCs w:val="32"/>
          <w:highlight w:val="none"/>
        </w:rPr>
        <w:t>）</w:t>
      </w:r>
    </w:p>
    <w:p w14:paraId="26ABC72A">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eastAsia" w:ascii="仿宋_GB2312" w:hAnsi="仿宋_GB2312" w:eastAsia="仿宋_GB2312" w:cs="仿宋_GB2312"/>
          <w:color w:val="auto"/>
          <w:spacing w:val="-7"/>
          <w:position w:val="1"/>
          <w:sz w:val="32"/>
          <w:szCs w:val="32"/>
          <w:highlight w:val="none"/>
        </w:rPr>
      </w:pPr>
    </w:p>
    <w:p w14:paraId="1B51CF66">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right="0"/>
        <w:jc w:val="center"/>
        <w:textAlignment w:val="baseline"/>
        <w:rPr>
          <w:rFonts w:hint="eastAsia" w:ascii="黑体" w:hAnsi="黑体" w:eastAsia="黑体" w:cs="黑体"/>
          <w:b w:val="0"/>
          <w:bCs w:val="0"/>
          <w:color w:val="auto"/>
          <w:spacing w:val="18"/>
          <w:sz w:val="32"/>
          <w:szCs w:val="32"/>
          <w:highlight w:val="none"/>
        </w:rPr>
      </w:pPr>
      <w:r>
        <w:rPr>
          <w:rFonts w:hint="eastAsia" w:ascii="黑体" w:hAnsi="黑体" w:eastAsia="黑体" w:cs="黑体"/>
          <w:b w:val="0"/>
          <w:bCs w:val="0"/>
          <w:color w:val="auto"/>
          <w:spacing w:val="18"/>
          <w:sz w:val="32"/>
          <w:szCs w:val="32"/>
          <w:highlight w:val="none"/>
        </w:rPr>
        <w:t>总则</w:t>
      </w:r>
    </w:p>
    <w:p w14:paraId="4F5BFC48">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712" w:firstLineChars="200"/>
        <w:textAlignment w:val="baseline"/>
        <w:rPr>
          <w:rFonts w:hint="eastAsia" w:ascii="仿宋_GB2312" w:hAnsi="仿宋_GB2312" w:eastAsia="仿宋_GB2312" w:cs="仿宋_GB2312"/>
          <w:color w:val="auto"/>
          <w:spacing w:val="-5"/>
          <w:sz w:val="32"/>
          <w:szCs w:val="32"/>
          <w:highlight w:val="none"/>
        </w:rPr>
      </w:pPr>
      <w:r>
        <w:rPr>
          <w:rFonts w:hint="eastAsia" w:ascii="仿宋_GB2312" w:hAnsi="仿宋_GB2312" w:eastAsia="仿宋_GB2312" w:cs="仿宋_GB2312"/>
          <w:color w:val="auto"/>
          <w:spacing w:val="18"/>
          <w:sz w:val="32"/>
          <w:szCs w:val="32"/>
          <w:highlight w:val="none"/>
        </w:rPr>
        <w:t>为规范</w:t>
      </w:r>
      <w:r>
        <w:rPr>
          <w:rFonts w:hint="eastAsia" w:ascii="仿宋_GB2312" w:hAnsi="仿宋_GB2312" w:eastAsia="仿宋_GB2312" w:cs="仿宋_GB2312"/>
          <w:color w:val="auto"/>
          <w:spacing w:val="18"/>
          <w:sz w:val="32"/>
          <w:szCs w:val="32"/>
          <w:highlight w:val="none"/>
          <w:lang w:val="en-US" w:eastAsia="zh-CN"/>
        </w:rPr>
        <w:t>温州理工学院维尔瓦</w:t>
      </w:r>
      <w:r>
        <w:rPr>
          <w:rFonts w:hint="eastAsia" w:ascii="仿宋_GB2312" w:hAnsi="仿宋_GB2312" w:eastAsia="仿宋_GB2312" w:cs="仿宋_GB2312"/>
          <w:color w:val="auto"/>
          <w:spacing w:val="18"/>
          <w:sz w:val="32"/>
          <w:szCs w:val="32"/>
          <w:highlight w:val="none"/>
        </w:rPr>
        <w:t>学院本科学历教育“</w:t>
      </w:r>
      <w:r>
        <w:rPr>
          <w:rFonts w:hint="eastAsia" w:ascii="Times New Roman" w:hAnsi="Times New Roman" w:eastAsia="仿宋_GB2312" w:cs="仿宋_GB2312"/>
          <w:color w:val="auto"/>
          <w:spacing w:val="18"/>
          <w:sz w:val="32"/>
          <w:szCs w:val="32"/>
          <w:highlight w:val="none"/>
        </w:rPr>
        <w:t>4</w:t>
      </w:r>
      <w:r>
        <w:rPr>
          <w:rFonts w:hint="eastAsia" w:ascii="仿宋_GB2312" w:hAnsi="仿宋_GB2312" w:eastAsia="仿宋_GB2312" w:cs="仿宋_GB2312"/>
          <w:color w:val="auto"/>
          <w:spacing w:val="18"/>
          <w:sz w:val="32"/>
          <w:szCs w:val="32"/>
          <w:highlight w:val="none"/>
        </w:rPr>
        <w:t>+</w:t>
      </w:r>
      <w:r>
        <w:rPr>
          <w:rFonts w:hint="eastAsia" w:ascii="Times New Roman" w:hAnsi="Times New Roman" w:eastAsia="仿宋_GB2312" w:cs="仿宋_GB2312"/>
          <w:color w:val="auto"/>
          <w:spacing w:val="18"/>
          <w:sz w:val="32"/>
          <w:szCs w:val="32"/>
          <w:highlight w:val="none"/>
        </w:rPr>
        <w:t>0</w:t>
      </w:r>
      <w:r>
        <w:rPr>
          <w:rFonts w:hint="eastAsia" w:ascii="仿宋_GB2312" w:hAnsi="仿宋_GB2312" w:eastAsia="仿宋_GB2312" w:cs="仿宋_GB2312"/>
          <w:color w:val="auto"/>
          <w:spacing w:val="18"/>
          <w:sz w:val="32"/>
          <w:szCs w:val="32"/>
          <w:highlight w:val="none"/>
        </w:rPr>
        <w:t>”项目（以下简称“项目”）学生双学籍管理工作，保障学生合法权益，落实立德树人根本任务，推动</w:t>
      </w:r>
      <w:r>
        <w:rPr>
          <w:rFonts w:hint="eastAsia" w:ascii="仿宋_GB2312" w:hAnsi="仿宋_GB2312" w:eastAsia="仿宋_GB2312" w:cs="仿宋_GB2312"/>
          <w:color w:val="auto"/>
          <w:spacing w:val="18"/>
          <w:sz w:val="32"/>
          <w:szCs w:val="32"/>
          <w:highlight w:val="none"/>
          <w:lang w:val="en-US" w:eastAsia="zh-CN"/>
        </w:rPr>
        <w:t>中外合作办学</w:t>
      </w:r>
      <w:r>
        <w:rPr>
          <w:rFonts w:hint="eastAsia" w:ascii="仿宋_GB2312" w:hAnsi="仿宋_GB2312" w:eastAsia="仿宋_GB2312" w:cs="仿宋_GB2312"/>
          <w:color w:val="auto"/>
          <w:spacing w:val="18"/>
          <w:sz w:val="32"/>
          <w:szCs w:val="32"/>
          <w:highlight w:val="none"/>
        </w:rPr>
        <w:t>项目高质量发展，依据《中华人民共和国教育法》《中华人民共和国高等教育法》《普通高等学校学生管理规定》（教育部令第</w:t>
      </w:r>
      <w:r>
        <w:rPr>
          <w:rFonts w:hint="eastAsia" w:ascii="Times New Roman" w:hAnsi="Times New Roman" w:eastAsia="仿宋_GB2312" w:cs="仿宋_GB2312"/>
          <w:color w:val="auto"/>
          <w:spacing w:val="18"/>
          <w:sz w:val="32"/>
          <w:szCs w:val="32"/>
          <w:highlight w:val="none"/>
        </w:rPr>
        <w:t>41</w:t>
      </w:r>
      <w:r>
        <w:rPr>
          <w:rFonts w:hint="eastAsia" w:ascii="仿宋_GB2312" w:hAnsi="仿宋_GB2312" w:eastAsia="仿宋_GB2312" w:cs="仿宋_GB2312"/>
          <w:color w:val="auto"/>
          <w:spacing w:val="18"/>
          <w:sz w:val="32"/>
          <w:szCs w:val="32"/>
          <w:highlight w:val="none"/>
        </w:rPr>
        <w:t>号）、《中华人民共和国中外合作办学条例》及其实施办法，结合温州</w:t>
      </w:r>
      <w:r>
        <w:rPr>
          <w:rFonts w:hint="eastAsia" w:ascii="仿宋_GB2312" w:hAnsi="仿宋_GB2312" w:eastAsia="仿宋_GB2312" w:cs="仿宋_GB2312"/>
          <w:color w:val="auto"/>
          <w:spacing w:val="18"/>
          <w:sz w:val="32"/>
          <w:szCs w:val="32"/>
          <w:highlight w:val="none"/>
          <w:lang w:val="en-US" w:eastAsia="zh-CN"/>
        </w:rPr>
        <w:t>理工学院（以下简称中方院校）、西班牙维尔瓦</w:t>
      </w:r>
      <w:r>
        <w:rPr>
          <w:rFonts w:hint="eastAsia" w:ascii="仿宋_GB2312" w:hAnsi="仿宋_GB2312" w:eastAsia="仿宋_GB2312" w:cs="仿宋_GB2312"/>
          <w:color w:val="auto"/>
          <w:spacing w:val="18"/>
          <w:sz w:val="32"/>
          <w:szCs w:val="32"/>
          <w:highlight w:val="none"/>
        </w:rPr>
        <w:t>大学</w:t>
      </w:r>
      <w:r>
        <w:rPr>
          <w:rFonts w:hint="eastAsia" w:ascii="仿宋_GB2312" w:hAnsi="仿宋_GB2312" w:eastAsia="仿宋_GB2312" w:cs="仿宋_GB2312"/>
          <w:color w:val="auto"/>
          <w:spacing w:val="18"/>
          <w:sz w:val="32"/>
          <w:szCs w:val="32"/>
          <w:highlight w:val="none"/>
          <w:lang w:eastAsia="zh-CN"/>
        </w:rPr>
        <w:t>（</w:t>
      </w:r>
      <w:r>
        <w:rPr>
          <w:rFonts w:hint="eastAsia" w:ascii="仿宋_GB2312" w:hAnsi="仿宋_GB2312" w:eastAsia="仿宋_GB2312" w:cs="仿宋_GB2312"/>
          <w:color w:val="auto"/>
          <w:spacing w:val="18"/>
          <w:sz w:val="32"/>
          <w:szCs w:val="32"/>
          <w:highlight w:val="none"/>
        </w:rPr>
        <w:t>以下</w:t>
      </w:r>
      <w:r>
        <w:rPr>
          <w:rFonts w:hint="eastAsia" w:ascii="仿宋_GB2312" w:hAnsi="仿宋_GB2312" w:eastAsia="仿宋_GB2312" w:cs="仿宋_GB2312"/>
          <w:color w:val="auto"/>
          <w:spacing w:val="18"/>
          <w:sz w:val="32"/>
          <w:szCs w:val="32"/>
          <w:highlight w:val="none"/>
          <w:lang w:val="en-US" w:eastAsia="zh-CN"/>
        </w:rPr>
        <w:t>简称外</w:t>
      </w:r>
      <w:r>
        <w:rPr>
          <w:rFonts w:hint="eastAsia" w:ascii="仿宋_GB2312" w:hAnsi="仿宋_GB2312" w:eastAsia="仿宋_GB2312" w:cs="仿宋_GB2312"/>
          <w:color w:val="auto"/>
          <w:spacing w:val="18"/>
          <w:sz w:val="32"/>
          <w:szCs w:val="32"/>
          <w:highlight w:val="none"/>
        </w:rPr>
        <w:t>方院校）双方合作</w:t>
      </w:r>
      <w:r>
        <w:rPr>
          <w:rFonts w:hint="eastAsia" w:ascii="仿宋_GB2312" w:hAnsi="仿宋_GB2312" w:eastAsia="仿宋_GB2312" w:cs="仿宋_GB2312"/>
          <w:color w:val="auto"/>
          <w:spacing w:val="18"/>
          <w:sz w:val="32"/>
          <w:szCs w:val="32"/>
          <w:highlight w:val="none"/>
          <w:lang w:val="en-US" w:eastAsia="zh-CN"/>
        </w:rPr>
        <w:t>学</w:t>
      </w:r>
      <w:r>
        <w:rPr>
          <w:rFonts w:hint="eastAsia" w:ascii="仿宋_GB2312" w:hAnsi="仿宋_GB2312" w:eastAsia="仿宋_GB2312" w:cs="仿宋_GB2312"/>
          <w:color w:val="auto"/>
          <w:spacing w:val="18"/>
          <w:sz w:val="32"/>
          <w:szCs w:val="32"/>
          <w:highlight w:val="none"/>
        </w:rPr>
        <w:t>校办学实际，制定本细则。</w:t>
      </w:r>
    </w:p>
    <w:p w14:paraId="13365D86">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本细则所称“双学籍”，是指</w:t>
      </w:r>
      <w:r>
        <w:rPr>
          <w:rFonts w:hint="eastAsia" w:ascii="仿宋_GB2312" w:hAnsi="仿宋_GB2312" w:eastAsia="仿宋_GB2312" w:cs="仿宋_GB2312"/>
          <w:color w:val="auto"/>
          <w:sz w:val="32"/>
          <w:szCs w:val="32"/>
          <w:highlight w:val="none"/>
          <w:lang w:val="en-US" w:eastAsia="zh-CN"/>
        </w:rPr>
        <w:t>学校中外合作</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val="en-US" w:eastAsia="zh-CN"/>
        </w:rPr>
        <w:t>本科</w:t>
      </w:r>
      <w:r>
        <w:rPr>
          <w:rFonts w:hint="eastAsia" w:ascii="仿宋_GB2312" w:hAnsi="仿宋_GB2312" w:eastAsia="仿宋_GB2312" w:cs="仿宋_GB2312"/>
          <w:color w:val="auto"/>
          <w:sz w:val="32"/>
          <w:szCs w:val="32"/>
          <w:highlight w:val="none"/>
        </w:rPr>
        <w:t>学生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以下简称“项目学生”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同时注册中方院校</w:t>
      </w:r>
      <w:r>
        <w:rPr>
          <w:rFonts w:hint="eastAsia" w:ascii="仿宋_GB2312" w:hAnsi="仿宋_GB2312" w:eastAsia="仿宋_GB2312" w:cs="仿宋_GB2312"/>
          <w:color w:val="auto"/>
          <w:spacing w:val="4"/>
          <w:sz w:val="32"/>
          <w:szCs w:val="32"/>
          <w:highlight w:val="none"/>
        </w:rPr>
        <w:t>和</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3"/>
          <w:sz w:val="32"/>
          <w:szCs w:val="32"/>
          <w:highlight w:val="none"/>
        </w:rPr>
        <w:t>学籍，在中方院</w:t>
      </w:r>
      <w:r>
        <w:rPr>
          <w:rFonts w:hint="eastAsia" w:ascii="仿宋_GB2312" w:hAnsi="仿宋_GB2312" w:eastAsia="仿宋_GB2312" w:cs="仿宋_GB2312"/>
          <w:color w:val="auto"/>
          <w:spacing w:val="4"/>
          <w:sz w:val="32"/>
          <w:szCs w:val="32"/>
          <w:highlight w:val="none"/>
        </w:rPr>
        <w:t>校完成全部</w:t>
      </w:r>
      <w:r>
        <w:rPr>
          <w:rFonts w:hint="eastAsia" w:ascii="Times New Roman" w:hAnsi="Times New Roman" w:eastAsia="仿宋_GB2312" w:cs="仿宋_GB2312"/>
          <w:color w:val="auto"/>
          <w:spacing w:val="4"/>
          <w:sz w:val="32"/>
          <w:szCs w:val="32"/>
          <w:highlight w:val="none"/>
        </w:rPr>
        <w:t>4</w:t>
      </w:r>
      <w:r>
        <w:rPr>
          <w:rFonts w:hint="eastAsia" w:ascii="仿宋_GB2312" w:hAnsi="仿宋_GB2312" w:eastAsia="仿宋_GB2312" w:cs="仿宋_GB2312"/>
          <w:color w:val="auto"/>
          <w:spacing w:val="4"/>
          <w:sz w:val="32"/>
          <w:szCs w:val="32"/>
          <w:highlight w:val="none"/>
        </w:rPr>
        <w:t>年本科阶段学习（不涉及境外长期就读</w:t>
      </w:r>
      <w:r>
        <w:rPr>
          <w:rFonts w:hint="eastAsia" w:ascii="仿宋_GB2312" w:hAnsi="仿宋_GB2312" w:eastAsia="仿宋_GB2312" w:cs="仿宋_GB2312"/>
          <w:color w:val="auto"/>
          <w:spacing w:val="16"/>
          <w:sz w:val="32"/>
          <w:szCs w:val="32"/>
          <w:highlight w:val="none"/>
        </w:rPr>
        <w:t>），</w:t>
      </w:r>
      <w:r>
        <w:rPr>
          <w:rFonts w:hint="eastAsia" w:ascii="仿宋_GB2312" w:hAnsi="仿宋_GB2312" w:eastAsia="仿宋_GB2312" w:cs="仿宋_GB2312"/>
          <w:color w:val="auto"/>
          <w:spacing w:val="4"/>
          <w:sz w:val="32"/>
          <w:szCs w:val="32"/>
          <w:highlight w:val="none"/>
        </w:rPr>
        <w:t>接受双方共同制定的</w:t>
      </w:r>
      <w:r>
        <w:rPr>
          <w:rFonts w:hint="eastAsia" w:ascii="仿宋_GB2312" w:hAnsi="仿宋_GB2312" w:eastAsia="仿宋_GB2312" w:cs="仿宋_GB2312"/>
          <w:color w:val="auto"/>
          <w:spacing w:val="-2"/>
          <w:sz w:val="32"/>
          <w:szCs w:val="32"/>
          <w:highlight w:val="none"/>
        </w:rPr>
        <w:t>人才培养方案，达到双方毕业及学位授予条件后，分别获得中方院校毕业证书、</w:t>
      </w:r>
      <w:r>
        <w:rPr>
          <w:rFonts w:hint="eastAsia" w:ascii="仿宋_GB2312" w:hAnsi="仿宋_GB2312" w:eastAsia="仿宋_GB2312" w:cs="仿宋_GB2312"/>
          <w:color w:val="auto"/>
          <w:spacing w:val="4"/>
          <w:sz w:val="32"/>
          <w:szCs w:val="32"/>
          <w:highlight w:val="none"/>
        </w:rPr>
        <w:t>学士学位证书和</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方院校学士学位证书（该证书可按规定</w:t>
      </w:r>
      <w:r>
        <w:rPr>
          <w:rFonts w:hint="eastAsia" w:ascii="仿宋_GB2312" w:hAnsi="仿宋_GB2312" w:eastAsia="仿宋_GB2312" w:cs="仿宋_GB2312"/>
          <w:color w:val="auto"/>
          <w:spacing w:val="3"/>
          <w:sz w:val="32"/>
          <w:szCs w:val="32"/>
          <w:highlight w:val="none"/>
        </w:rPr>
        <w:t>办理教育部留学服务</w:t>
      </w:r>
      <w:r>
        <w:rPr>
          <w:rFonts w:hint="eastAsia" w:ascii="仿宋_GB2312" w:hAnsi="仿宋_GB2312" w:eastAsia="仿宋_GB2312" w:cs="仿宋_GB2312"/>
          <w:color w:val="auto"/>
          <w:spacing w:val="-2"/>
          <w:sz w:val="32"/>
          <w:szCs w:val="32"/>
          <w:highlight w:val="none"/>
        </w:rPr>
        <w:t>中心学历学位认证）。</w:t>
      </w:r>
    </w:p>
    <w:p w14:paraId="72D2FAE7">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44"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双学籍管理坚持“依法依规、双方协同、权责明确、规范高效、育</w:t>
      </w:r>
      <w:r>
        <w:rPr>
          <w:rFonts w:hint="eastAsia" w:ascii="仿宋_GB2312" w:hAnsi="仿宋_GB2312" w:eastAsia="仿宋_GB2312" w:cs="仿宋_GB2312"/>
          <w:color w:val="auto"/>
          <w:spacing w:val="3"/>
          <w:sz w:val="32"/>
          <w:szCs w:val="32"/>
          <w:highlight w:val="none"/>
        </w:rPr>
        <w:t>人为本”的原则，兼顾中</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两国高等教育学籍管理特</w:t>
      </w:r>
      <w:r>
        <w:rPr>
          <w:rFonts w:hint="eastAsia" w:ascii="仿宋_GB2312" w:hAnsi="仿宋_GB2312" w:eastAsia="仿宋_GB2312" w:cs="仿宋_GB2312"/>
          <w:color w:val="auto"/>
          <w:spacing w:val="2"/>
          <w:sz w:val="32"/>
          <w:szCs w:val="32"/>
          <w:highlight w:val="none"/>
        </w:rPr>
        <w:t>点，统筹推进学籍注册、</w:t>
      </w:r>
      <w:r>
        <w:rPr>
          <w:rFonts w:hint="eastAsia" w:ascii="仿宋_GB2312" w:hAnsi="仿宋_GB2312" w:eastAsia="仿宋_GB2312" w:cs="仿宋_GB2312"/>
          <w:color w:val="auto"/>
          <w:spacing w:val="4"/>
          <w:sz w:val="32"/>
          <w:szCs w:val="32"/>
          <w:highlight w:val="none"/>
        </w:rPr>
        <w:t>日常管理、成绩互认、学籍异动、毕业审核等各项工作</w:t>
      </w:r>
      <w:r>
        <w:rPr>
          <w:rFonts w:hint="eastAsia" w:ascii="仿宋_GB2312" w:hAnsi="仿宋_GB2312" w:eastAsia="仿宋_GB2312" w:cs="仿宋_GB2312"/>
          <w:color w:val="auto"/>
          <w:spacing w:val="3"/>
          <w:sz w:val="32"/>
          <w:szCs w:val="32"/>
          <w:highlight w:val="none"/>
        </w:rPr>
        <w:t>，确保双学籍管理有序</w:t>
      </w:r>
      <w:r>
        <w:rPr>
          <w:rFonts w:hint="eastAsia" w:ascii="仿宋_GB2312" w:hAnsi="仿宋_GB2312" w:eastAsia="仿宋_GB2312" w:cs="仿宋_GB2312"/>
          <w:color w:val="auto"/>
          <w:spacing w:val="-3"/>
          <w:sz w:val="32"/>
          <w:szCs w:val="32"/>
          <w:highlight w:val="none"/>
        </w:rPr>
        <w:t>衔接、全程可控。</w:t>
      </w:r>
    </w:p>
    <w:p w14:paraId="487804DD">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44"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本细则适用于温州</w:t>
      </w:r>
      <w:r>
        <w:rPr>
          <w:rFonts w:hint="eastAsia" w:ascii="仿宋_GB2312" w:hAnsi="仿宋_GB2312" w:eastAsia="仿宋_GB2312" w:cs="仿宋_GB2312"/>
          <w:color w:val="auto"/>
          <w:spacing w:val="1"/>
          <w:sz w:val="32"/>
          <w:szCs w:val="32"/>
          <w:highlight w:val="none"/>
          <w:lang w:val="en-US" w:eastAsia="zh-CN"/>
        </w:rPr>
        <w:t>理工学院</w:t>
      </w:r>
      <w:r>
        <w:rPr>
          <w:rFonts w:hint="eastAsia" w:ascii="仿宋_GB2312" w:hAnsi="仿宋_GB2312" w:eastAsia="仿宋_GB2312" w:cs="仿宋_GB2312"/>
          <w:color w:val="auto"/>
          <w:spacing w:val="1"/>
          <w:sz w:val="32"/>
          <w:szCs w:val="32"/>
          <w:highlight w:val="none"/>
        </w:rPr>
        <w:t>与</w:t>
      </w:r>
      <w:r>
        <w:rPr>
          <w:rFonts w:hint="eastAsia" w:ascii="仿宋_GB2312" w:hAnsi="仿宋_GB2312" w:eastAsia="仿宋_GB2312" w:cs="仿宋_GB2312"/>
          <w:color w:val="auto"/>
          <w:spacing w:val="1"/>
          <w:sz w:val="32"/>
          <w:szCs w:val="32"/>
          <w:highlight w:val="none"/>
          <w:lang w:val="en-US" w:eastAsia="zh-CN"/>
        </w:rPr>
        <w:t>西班牙维尔瓦</w:t>
      </w:r>
      <w:r>
        <w:rPr>
          <w:rFonts w:hint="eastAsia" w:ascii="仿宋_GB2312" w:hAnsi="仿宋_GB2312" w:eastAsia="仿宋_GB2312" w:cs="仿宋_GB2312"/>
          <w:color w:val="auto"/>
          <w:spacing w:val="1"/>
          <w:sz w:val="32"/>
          <w:szCs w:val="32"/>
          <w:highlight w:val="none"/>
        </w:rPr>
        <w:t>大学</w:t>
      </w:r>
      <w:r>
        <w:rPr>
          <w:rFonts w:hint="eastAsia" w:ascii="仿宋_GB2312" w:hAnsi="仿宋_GB2312" w:eastAsia="仿宋_GB2312" w:cs="仿宋_GB2312"/>
          <w:color w:val="auto"/>
          <w:spacing w:val="3"/>
          <w:sz w:val="32"/>
          <w:szCs w:val="32"/>
          <w:highlight w:val="none"/>
        </w:rPr>
        <w:t>合作办学</w:t>
      </w:r>
      <w:r>
        <w:rPr>
          <w:rFonts w:hint="eastAsia" w:ascii="Times New Roman" w:hAnsi="Times New Roman" w:eastAsia="仿宋_GB2312" w:cs="仿宋_GB2312"/>
          <w:color w:val="auto"/>
          <w:spacing w:val="3"/>
          <w:sz w:val="32"/>
          <w:szCs w:val="32"/>
          <w:highlight w:val="none"/>
        </w:rPr>
        <w:t>4</w:t>
      </w:r>
      <w:r>
        <w:rPr>
          <w:rFonts w:hint="eastAsia" w:ascii="仿宋_GB2312" w:hAnsi="仿宋_GB2312" w:eastAsia="仿宋_GB2312" w:cs="仿宋_GB2312"/>
          <w:color w:val="auto"/>
          <w:spacing w:val="3"/>
          <w:sz w:val="32"/>
          <w:szCs w:val="32"/>
          <w:highlight w:val="none"/>
        </w:rPr>
        <w:t>+</w:t>
      </w:r>
      <w:r>
        <w:rPr>
          <w:rFonts w:hint="eastAsia" w:ascii="Times New Roman" w:hAnsi="Times New Roman" w:eastAsia="仿宋_GB2312" w:cs="仿宋_GB2312"/>
          <w:color w:val="auto"/>
          <w:spacing w:val="3"/>
          <w:sz w:val="32"/>
          <w:szCs w:val="32"/>
          <w:highlight w:val="none"/>
        </w:rPr>
        <w:t>0</w:t>
      </w:r>
      <w:r>
        <w:rPr>
          <w:rFonts w:hint="eastAsia" w:ascii="仿宋_GB2312" w:hAnsi="仿宋_GB2312" w:eastAsia="仿宋_GB2312" w:cs="仿宋_GB2312"/>
          <w:color w:val="auto"/>
          <w:spacing w:val="3"/>
          <w:sz w:val="32"/>
          <w:szCs w:val="32"/>
          <w:highlight w:val="none"/>
        </w:rPr>
        <w:t>项目所有录取、注册双学籍的全日制本科学生，中方院校</w:t>
      </w:r>
      <w:r>
        <w:rPr>
          <w:rFonts w:hint="eastAsia" w:ascii="仿宋_GB2312" w:hAnsi="仿宋_GB2312" w:eastAsia="仿宋_GB2312" w:cs="仿宋_GB2312"/>
          <w:color w:val="auto"/>
          <w:spacing w:val="3"/>
          <w:sz w:val="32"/>
          <w:szCs w:val="32"/>
          <w:highlight w:val="none"/>
          <w:lang w:val="en-US" w:eastAsia="zh-CN"/>
        </w:rPr>
        <w:t>温州理工学院维尔瓦联合</w:t>
      </w:r>
      <w:r>
        <w:rPr>
          <w:rFonts w:hint="eastAsia" w:ascii="仿宋_GB2312" w:hAnsi="仿宋_GB2312" w:eastAsia="仿宋_GB2312" w:cs="仿宋_GB2312"/>
          <w:color w:val="auto"/>
          <w:spacing w:val="4"/>
          <w:sz w:val="32"/>
          <w:szCs w:val="32"/>
          <w:highlight w:val="none"/>
        </w:rPr>
        <w:t>学院</w:t>
      </w:r>
      <w:r>
        <w:rPr>
          <w:rFonts w:hint="eastAsia" w:ascii="仿宋_GB2312" w:hAnsi="仿宋_GB2312" w:eastAsia="仿宋_GB2312" w:cs="仿宋_GB2312"/>
          <w:color w:val="auto"/>
          <w:spacing w:val="4"/>
          <w:sz w:val="32"/>
          <w:szCs w:val="32"/>
          <w:highlight w:val="none"/>
          <w:lang w:eastAsia="zh-CN"/>
        </w:rPr>
        <w:t>（</w:t>
      </w:r>
      <w:r>
        <w:rPr>
          <w:rFonts w:hint="eastAsia" w:ascii="仿宋_GB2312" w:hAnsi="仿宋_GB2312" w:eastAsia="仿宋_GB2312" w:cs="仿宋_GB2312"/>
          <w:color w:val="auto"/>
          <w:spacing w:val="4"/>
          <w:sz w:val="32"/>
          <w:szCs w:val="32"/>
          <w:highlight w:val="none"/>
          <w:lang w:val="en-US" w:eastAsia="zh-CN"/>
        </w:rPr>
        <w:t>以下简称</w:t>
      </w:r>
      <w:r>
        <w:rPr>
          <w:rFonts w:hint="eastAsia" w:ascii="仿宋_GB2312" w:hAnsi="仿宋_GB2312" w:eastAsia="仿宋_GB2312" w:cs="仿宋_GB2312"/>
          <w:color w:val="auto"/>
          <w:spacing w:val="5"/>
          <w:sz w:val="32"/>
          <w:szCs w:val="32"/>
          <w:highlight w:val="none"/>
        </w:rPr>
        <w:t>项目管理机构</w:t>
      </w:r>
      <w:r>
        <w:rPr>
          <w:rFonts w:hint="eastAsia" w:ascii="仿宋_GB2312" w:hAnsi="仿宋_GB2312" w:eastAsia="仿宋_GB2312" w:cs="仿宋_GB2312"/>
          <w:color w:val="auto"/>
          <w:spacing w:val="4"/>
          <w:sz w:val="32"/>
          <w:szCs w:val="32"/>
          <w:highlight w:val="none"/>
          <w:lang w:eastAsia="zh-CN"/>
        </w:rPr>
        <w:t>）</w:t>
      </w:r>
      <w:r>
        <w:rPr>
          <w:rFonts w:hint="eastAsia" w:ascii="仿宋_GB2312" w:hAnsi="仿宋_GB2312" w:eastAsia="仿宋_GB2312" w:cs="仿宋_GB2312"/>
          <w:color w:val="auto"/>
          <w:spacing w:val="4"/>
          <w:sz w:val="32"/>
          <w:szCs w:val="32"/>
          <w:highlight w:val="none"/>
        </w:rPr>
        <w:t>、</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方院校对应管理部门及项目相关教</w:t>
      </w:r>
      <w:r>
        <w:rPr>
          <w:rFonts w:hint="eastAsia" w:ascii="仿宋_GB2312" w:hAnsi="仿宋_GB2312" w:eastAsia="仿宋_GB2312" w:cs="仿宋_GB2312"/>
          <w:color w:val="auto"/>
          <w:spacing w:val="3"/>
          <w:sz w:val="32"/>
          <w:szCs w:val="32"/>
          <w:highlight w:val="none"/>
        </w:rPr>
        <w:t>学、管理工作人员，</w:t>
      </w:r>
      <w:r>
        <w:rPr>
          <w:rFonts w:hint="eastAsia" w:ascii="仿宋_GB2312" w:hAnsi="仿宋_GB2312" w:eastAsia="仿宋_GB2312" w:cs="仿宋_GB2312"/>
          <w:color w:val="auto"/>
          <w:spacing w:val="-2"/>
          <w:sz w:val="32"/>
          <w:szCs w:val="32"/>
          <w:highlight w:val="none"/>
        </w:rPr>
        <w:t>均需严格遵守本细则。</w:t>
      </w:r>
    </w:p>
    <w:p w14:paraId="5774AEE3">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中方院校与</w:t>
      </w:r>
      <w:r>
        <w:rPr>
          <w:rFonts w:hint="eastAsia" w:ascii="仿宋_GB2312" w:hAnsi="仿宋_GB2312" w:eastAsia="仿宋_GB2312" w:cs="仿宋_GB2312"/>
          <w:color w:val="auto"/>
          <w:sz w:val="32"/>
          <w:szCs w:val="32"/>
          <w:highlight w:val="none"/>
          <w:lang w:val="en-US" w:eastAsia="zh-CN"/>
        </w:rPr>
        <w:t>外</w:t>
      </w:r>
      <w:r>
        <w:rPr>
          <w:rFonts w:hint="eastAsia" w:ascii="仿宋_GB2312" w:hAnsi="仿宋_GB2312" w:eastAsia="仿宋_GB2312" w:cs="仿宋_GB2312"/>
          <w:color w:val="auto"/>
          <w:sz w:val="32"/>
          <w:szCs w:val="32"/>
          <w:highlight w:val="none"/>
        </w:rPr>
        <w:t>方院校</w:t>
      </w:r>
      <w:r>
        <w:rPr>
          <w:rFonts w:hint="eastAsia" w:ascii="仿宋_GB2312" w:hAnsi="仿宋_GB2312" w:eastAsia="仿宋_GB2312" w:cs="仿宋_GB2312"/>
          <w:color w:val="auto"/>
          <w:spacing w:val="2"/>
          <w:sz w:val="32"/>
          <w:szCs w:val="32"/>
          <w:highlight w:val="none"/>
        </w:rPr>
        <w:t>成立项目联合管理委员会，作为双学籍管理的决策机构，由</w:t>
      </w:r>
      <w:r>
        <w:rPr>
          <w:rFonts w:hint="eastAsia" w:ascii="仿宋_GB2312" w:hAnsi="仿宋_GB2312" w:eastAsia="仿宋_GB2312" w:cs="仿宋_GB2312"/>
          <w:color w:val="auto"/>
          <w:spacing w:val="1"/>
          <w:sz w:val="32"/>
          <w:szCs w:val="32"/>
          <w:highlight w:val="none"/>
        </w:rPr>
        <w:t>双方</w:t>
      </w:r>
      <w:r>
        <w:rPr>
          <w:rFonts w:hint="eastAsia" w:ascii="仿宋_GB2312" w:hAnsi="仿宋_GB2312" w:eastAsia="仿宋_GB2312" w:cs="仿宋_GB2312"/>
          <w:color w:val="auto"/>
          <w:spacing w:val="3"/>
          <w:sz w:val="32"/>
          <w:szCs w:val="32"/>
          <w:highlight w:val="none"/>
        </w:rPr>
        <w:t>主要领导及相关部门负责人组成，定期召开会议商讨解决双学籍管理中的重大</w:t>
      </w:r>
      <w:r>
        <w:rPr>
          <w:rFonts w:hint="eastAsia" w:ascii="仿宋_GB2312" w:hAnsi="仿宋_GB2312" w:eastAsia="仿宋_GB2312" w:cs="仿宋_GB2312"/>
          <w:color w:val="auto"/>
          <w:spacing w:val="-1"/>
          <w:sz w:val="32"/>
          <w:szCs w:val="32"/>
          <w:highlight w:val="none"/>
        </w:rPr>
        <w:t>问题，建立顺畅的沟通协调机制，共同保障双学籍管理工作平稳运行。</w:t>
      </w:r>
    </w:p>
    <w:p w14:paraId="5066A6FE">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right="0"/>
        <w:jc w:val="center"/>
        <w:textAlignment w:val="baseline"/>
        <w:rPr>
          <w:rFonts w:hint="eastAsia" w:ascii="黑体" w:hAnsi="黑体" w:eastAsia="黑体" w:cs="黑体"/>
          <w:b w:val="0"/>
          <w:bCs w:val="0"/>
          <w:color w:val="auto"/>
          <w:spacing w:val="18"/>
          <w:sz w:val="32"/>
          <w:szCs w:val="32"/>
          <w:highlight w:val="none"/>
        </w:rPr>
      </w:pPr>
      <w:r>
        <w:rPr>
          <w:rFonts w:hint="eastAsia" w:ascii="黑体" w:hAnsi="黑体" w:eastAsia="黑体" w:cs="黑体"/>
          <w:b w:val="0"/>
          <w:bCs w:val="0"/>
          <w:color w:val="auto"/>
          <w:spacing w:val="18"/>
          <w:sz w:val="32"/>
          <w:szCs w:val="32"/>
          <w:highlight w:val="none"/>
        </w:rPr>
        <w:t>学籍注册与资格审核</w:t>
      </w:r>
    </w:p>
    <w:p w14:paraId="3FF8DE9D">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pacing w:val="0"/>
          <w:sz w:val="32"/>
          <w:szCs w:val="32"/>
          <w:highlight w:val="none"/>
          <w:lang w:val="en-US" w:eastAsia="zh-CN"/>
        </w:rPr>
        <w:t>学</w:t>
      </w:r>
      <w:r>
        <w:rPr>
          <w:rFonts w:hint="eastAsia" w:ascii="仿宋_GB2312" w:hAnsi="仿宋_GB2312" w:eastAsia="仿宋_GB2312" w:cs="仿宋_GB2312"/>
          <w:b w:val="0"/>
          <w:bCs w:val="0"/>
          <w:color w:val="auto"/>
          <w:spacing w:val="0"/>
          <w:sz w:val="32"/>
          <w:szCs w:val="32"/>
          <w:highlight w:val="none"/>
        </w:rPr>
        <w:t>籍注册对象：参加全国普通高等学校招生统一考试，符合中方院校合作办学</w:t>
      </w:r>
      <w:r>
        <w:rPr>
          <w:rFonts w:hint="eastAsia" w:ascii="Times New Roman" w:hAnsi="Times New Roman" w:eastAsia="仿宋_GB2312" w:cs="仿宋_GB2312"/>
          <w:b w:val="0"/>
          <w:bCs w:val="0"/>
          <w:color w:val="auto"/>
          <w:spacing w:val="0"/>
          <w:sz w:val="32"/>
          <w:szCs w:val="32"/>
          <w:highlight w:val="none"/>
        </w:rPr>
        <w:t>4</w:t>
      </w:r>
      <w:r>
        <w:rPr>
          <w:rFonts w:hint="eastAsia" w:ascii="仿宋_GB2312" w:hAnsi="仿宋_GB2312" w:eastAsia="仿宋_GB2312" w:cs="仿宋_GB2312"/>
          <w:b w:val="0"/>
          <w:bCs w:val="0"/>
          <w:color w:val="auto"/>
          <w:spacing w:val="0"/>
          <w:sz w:val="32"/>
          <w:szCs w:val="32"/>
          <w:highlight w:val="none"/>
        </w:rPr>
        <w:t>+</w:t>
      </w:r>
      <w:r>
        <w:rPr>
          <w:rFonts w:hint="eastAsia" w:ascii="Times New Roman" w:hAnsi="Times New Roman" w:eastAsia="仿宋_GB2312" w:cs="仿宋_GB2312"/>
          <w:b w:val="0"/>
          <w:bCs w:val="0"/>
          <w:color w:val="auto"/>
          <w:spacing w:val="0"/>
          <w:sz w:val="32"/>
          <w:szCs w:val="32"/>
          <w:highlight w:val="none"/>
        </w:rPr>
        <w:t>0</w:t>
      </w:r>
      <w:r>
        <w:rPr>
          <w:rFonts w:hint="eastAsia" w:ascii="仿宋_GB2312" w:hAnsi="仿宋_GB2312" w:eastAsia="仿宋_GB2312" w:cs="仿宋_GB2312"/>
          <w:b w:val="0"/>
          <w:bCs w:val="0"/>
          <w:color w:val="auto"/>
          <w:spacing w:val="0"/>
          <w:sz w:val="32"/>
          <w:szCs w:val="32"/>
          <w:highlight w:val="none"/>
        </w:rPr>
        <w:t>项目（计算机科学与技术、</w:t>
      </w:r>
      <w:r>
        <w:rPr>
          <w:rFonts w:hint="eastAsia" w:ascii="仿宋_GB2312" w:hAnsi="仿宋_GB2312" w:eastAsia="仿宋_GB2312" w:cs="仿宋_GB2312"/>
          <w:b w:val="0"/>
          <w:bCs w:val="0"/>
          <w:color w:val="auto"/>
          <w:spacing w:val="0"/>
          <w:sz w:val="32"/>
          <w:szCs w:val="32"/>
          <w:highlight w:val="none"/>
          <w:lang w:val="en-US" w:eastAsia="zh-CN"/>
        </w:rPr>
        <w:t>机械工程</w:t>
      </w:r>
      <w:r>
        <w:rPr>
          <w:rFonts w:hint="eastAsia" w:ascii="仿宋_GB2312" w:hAnsi="仿宋_GB2312" w:eastAsia="仿宋_GB2312" w:cs="仿宋_GB2312"/>
          <w:b w:val="0"/>
          <w:bCs w:val="0"/>
          <w:color w:val="auto"/>
          <w:spacing w:val="0"/>
          <w:sz w:val="32"/>
          <w:szCs w:val="32"/>
          <w:highlight w:val="none"/>
        </w:rPr>
        <w:t>、</w:t>
      </w:r>
      <w:r>
        <w:rPr>
          <w:rFonts w:hint="eastAsia" w:ascii="仿宋_GB2312" w:hAnsi="仿宋_GB2312" w:eastAsia="仿宋_GB2312" w:cs="仿宋_GB2312"/>
          <w:b w:val="0"/>
          <w:bCs w:val="0"/>
          <w:color w:val="auto"/>
          <w:spacing w:val="0"/>
          <w:sz w:val="32"/>
          <w:szCs w:val="32"/>
          <w:highlight w:val="none"/>
          <w:lang w:val="en-US" w:eastAsia="zh-CN"/>
        </w:rPr>
        <w:t>建筑环境与能源应用工程</w:t>
      </w:r>
      <w:r>
        <w:rPr>
          <w:rFonts w:hint="eastAsia" w:ascii="仿宋_GB2312" w:hAnsi="仿宋_GB2312" w:eastAsia="仿宋_GB2312" w:cs="仿宋_GB2312"/>
          <w:b w:val="0"/>
          <w:bCs w:val="0"/>
          <w:color w:val="auto"/>
          <w:spacing w:val="0"/>
          <w:sz w:val="32"/>
          <w:szCs w:val="32"/>
          <w:highlight w:val="none"/>
        </w:rPr>
        <w:t>）录取条件，被正式录取并按时报到入学，自愿接受双学籍管理的学生。</w:t>
      </w:r>
    </w:p>
    <w:p w14:paraId="0012523A">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注册流程与时限：</w:t>
      </w:r>
    </w:p>
    <w:p w14:paraId="48900453">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56"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（一）中方院校在报到时对新生入学资格进行初</w:t>
      </w:r>
      <w:r>
        <w:rPr>
          <w:rFonts w:hint="eastAsia" w:ascii="仿宋_GB2312" w:hAnsi="仿宋_GB2312" w:eastAsia="仿宋_GB2312" w:cs="仿宋_GB2312"/>
          <w:color w:val="auto"/>
          <w:spacing w:val="3"/>
          <w:sz w:val="32"/>
          <w:szCs w:val="32"/>
          <w:highlight w:val="none"/>
        </w:rPr>
        <w:t>步审查，审</w:t>
      </w:r>
      <w:r>
        <w:rPr>
          <w:rFonts w:hint="eastAsia" w:ascii="仿宋_GB2312" w:hAnsi="仿宋_GB2312" w:eastAsia="仿宋_GB2312" w:cs="仿宋_GB2312"/>
          <w:color w:val="auto"/>
          <w:spacing w:val="4"/>
          <w:sz w:val="32"/>
          <w:szCs w:val="32"/>
          <w:highlight w:val="none"/>
        </w:rPr>
        <w:t>查合格的办理入学手续，按规定缴纳学费后，予以注册并取得</w:t>
      </w:r>
      <w:r>
        <w:rPr>
          <w:rFonts w:hint="eastAsia" w:ascii="仿宋_GB2312" w:hAnsi="仿宋_GB2312" w:eastAsia="仿宋_GB2312" w:cs="仿宋_GB2312"/>
          <w:color w:val="auto"/>
          <w:spacing w:val="3"/>
          <w:sz w:val="32"/>
          <w:szCs w:val="32"/>
          <w:highlight w:val="none"/>
          <w:lang w:val="en-US" w:eastAsia="zh-CN"/>
        </w:rPr>
        <w:t>温州理工学院</w:t>
      </w:r>
      <w:r>
        <w:rPr>
          <w:rFonts w:hint="eastAsia" w:ascii="仿宋_GB2312" w:hAnsi="仿宋_GB2312" w:eastAsia="仿宋_GB2312" w:cs="仿宋_GB2312"/>
          <w:color w:val="auto"/>
          <w:spacing w:val="3"/>
          <w:sz w:val="32"/>
          <w:szCs w:val="32"/>
          <w:highlight w:val="none"/>
        </w:rPr>
        <w:t>学籍；</w:t>
      </w:r>
      <w:r>
        <w:rPr>
          <w:rFonts w:hint="eastAsia" w:ascii="仿宋_GB2312" w:hAnsi="仿宋_GB2312" w:eastAsia="仿宋_GB2312" w:cs="仿宋_GB2312"/>
          <w:color w:val="auto"/>
          <w:spacing w:val="4"/>
          <w:sz w:val="32"/>
          <w:szCs w:val="32"/>
          <w:highlight w:val="none"/>
        </w:rPr>
        <w:t>审查发现新生的录取通</w:t>
      </w:r>
      <w:r>
        <w:rPr>
          <w:rFonts w:hint="eastAsia" w:ascii="仿宋_GB2312" w:hAnsi="仿宋_GB2312" w:eastAsia="仿宋_GB2312" w:cs="仿宋_GB2312"/>
          <w:color w:val="auto"/>
          <w:spacing w:val="4"/>
          <w:sz w:val="32"/>
          <w:szCs w:val="32"/>
          <w:highlight w:val="none"/>
          <w:lang w:eastAsia="zh-CN"/>
        </w:rPr>
        <w:t>知书</w:t>
      </w:r>
      <w:r>
        <w:rPr>
          <w:rFonts w:hint="eastAsia" w:ascii="仿宋_GB2312" w:hAnsi="仿宋_GB2312" w:eastAsia="仿宋_GB2312" w:cs="仿宋_GB2312"/>
          <w:color w:val="auto"/>
          <w:spacing w:val="4"/>
          <w:sz w:val="32"/>
          <w:szCs w:val="32"/>
          <w:highlight w:val="none"/>
        </w:rPr>
        <w:t>、考生信息等证明材料，与本人实际</w:t>
      </w:r>
      <w:r>
        <w:rPr>
          <w:rFonts w:hint="eastAsia" w:ascii="仿宋_GB2312" w:hAnsi="仿宋_GB2312" w:eastAsia="仿宋_GB2312" w:cs="仿宋_GB2312"/>
          <w:color w:val="auto"/>
          <w:spacing w:val="3"/>
          <w:sz w:val="32"/>
          <w:szCs w:val="32"/>
          <w:highlight w:val="none"/>
        </w:rPr>
        <w:t>情况不符，或者</w:t>
      </w:r>
      <w:r>
        <w:rPr>
          <w:rFonts w:hint="eastAsia" w:ascii="仿宋_GB2312" w:hAnsi="仿宋_GB2312" w:eastAsia="仿宋_GB2312" w:cs="仿宋_GB2312"/>
          <w:color w:val="auto"/>
          <w:spacing w:val="-1"/>
          <w:sz w:val="32"/>
          <w:szCs w:val="32"/>
          <w:highlight w:val="none"/>
        </w:rPr>
        <w:t>有其他违反国家招生考试规定情形的，取消其入学资格。</w:t>
      </w:r>
    </w:p>
    <w:p w14:paraId="2211C7E3">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56"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（二）中方院校在完成中方学籍注册后，及时将</w:t>
      </w:r>
      <w:r>
        <w:rPr>
          <w:rFonts w:hint="eastAsia" w:ascii="仿宋_GB2312" w:hAnsi="仿宋_GB2312" w:eastAsia="仿宋_GB2312" w:cs="仿宋_GB2312"/>
          <w:color w:val="auto"/>
          <w:spacing w:val="3"/>
          <w:sz w:val="32"/>
          <w:szCs w:val="32"/>
          <w:highlight w:val="none"/>
        </w:rPr>
        <w:t>新生录取名</w:t>
      </w:r>
      <w:r>
        <w:rPr>
          <w:rFonts w:hint="eastAsia" w:ascii="仿宋_GB2312" w:hAnsi="仿宋_GB2312" w:eastAsia="仿宋_GB2312" w:cs="仿宋_GB2312"/>
          <w:color w:val="auto"/>
          <w:spacing w:val="4"/>
          <w:sz w:val="32"/>
          <w:szCs w:val="32"/>
          <w:highlight w:val="none"/>
        </w:rPr>
        <w:t>单、报到确认信息、个人免冠照片等相关材料</w:t>
      </w:r>
      <w:r>
        <w:rPr>
          <w:rFonts w:hint="eastAsia" w:ascii="仿宋_GB2312" w:hAnsi="仿宋_GB2312" w:eastAsia="仿宋_GB2312" w:cs="仿宋_GB2312"/>
          <w:color w:val="auto"/>
          <w:spacing w:val="3"/>
          <w:sz w:val="32"/>
          <w:szCs w:val="32"/>
          <w:highlight w:val="none"/>
        </w:rPr>
        <w:t>提交</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方院校</w:t>
      </w:r>
      <w:r>
        <w:rPr>
          <w:rFonts w:hint="eastAsia" w:ascii="仿宋_GB2312" w:hAnsi="仿宋_GB2312" w:eastAsia="仿宋_GB2312" w:cs="仿宋_GB2312"/>
          <w:color w:val="auto"/>
          <w:spacing w:val="15"/>
          <w:sz w:val="32"/>
          <w:szCs w:val="32"/>
          <w:highlight w:val="none"/>
        </w:rPr>
        <w:t>，</w:t>
      </w:r>
      <w:r>
        <w:rPr>
          <w:rFonts w:hint="eastAsia" w:ascii="仿宋_GB2312" w:hAnsi="仿宋_GB2312" w:eastAsia="仿宋_GB2312" w:cs="仿宋_GB2312"/>
          <w:color w:val="auto"/>
          <w:spacing w:val="3"/>
          <w:sz w:val="32"/>
          <w:szCs w:val="32"/>
          <w:highlight w:val="none"/>
        </w:rPr>
        <w:t>协助</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方院校办理</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方学籍注册手续</w:t>
      </w:r>
      <w:r>
        <w:rPr>
          <w:rFonts w:hint="eastAsia" w:ascii="仿宋_GB2312" w:hAnsi="仿宋_GB2312" w:eastAsia="仿宋_GB2312" w:cs="仿宋_GB2312"/>
          <w:color w:val="auto"/>
          <w:spacing w:val="2"/>
          <w:sz w:val="32"/>
          <w:szCs w:val="32"/>
          <w:highlight w:val="none"/>
        </w:rPr>
        <w:t>，</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方院校需在中方学籍注册完成后</w:t>
      </w:r>
      <w:r>
        <w:rPr>
          <w:rFonts w:hint="eastAsia" w:ascii="Times New Roman" w:hAnsi="Times New Roman" w:eastAsia="仿宋_GB2312" w:cs="仿宋_GB2312"/>
          <w:color w:val="auto"/>
          <w:spacing w:val="2"/>
          <w:sz w:val="32"/>
          <w:szCs w:val="32"/>
          <w:highlight w:val="none"/>
        </w:rPr>
        <w:t>2</w:t>
      </w:r>
      <w:r>
        <w:rPr>
          <w:rFonts w:hint="eastAsia" w:ascii="仿宋_GB2312" w:hAnsi="仿宋_GB2312" w:eastAsia="仿宋_GB2312" w:cs="仿宋_GB2312"/>
          <w:color w:val="auto"/>
          <w:spacing w:val="2"/>
          <w:sz w:val="32"/>
          <w:szCs w:val="32"/>
          <w:highlight w:val="none"/>
        </w:rPr>
        <w:t>个月内完成</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方学籍注册，生成</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方学籍号，将</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1"/>
          <w:sz w:val="32"/>
          <w:szCs w:val="32"/>
          <w:highlight w:val="none"/>
        </w:rPr>
        <w:t>方学籍注册确认文件反馈中方院校，由中方院校统一转发给学生。</w:t>
      </w:r>
    </w:p>
    <w:p w14:paraId="764424A5">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outlineLvl w:val="1"/>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注册资格审核：</w:t>
      </w:r>
    </w:p>
    <w:p w14:paraId="2E0A7B19">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52"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（一）新生入学后</w:t>
      </w:r>
      <w:r>
        <w:rPr>
          <w:rFonts w:hint="eastAsia" w:ascii="Times New Roman" w:hAnsi="Times New Roman" w:eastAsia="仿宋_GB2312" w:cs="仿宋_GB2312"/>
          <w:color w:val="auto"/>
          <w:spacing w:val="3"/>
          <w:sz w:val="32"/>
          <w:szCs w:val="32"/>
          <w:highlight w:val="none"/>
        </w:rPr>
        <w:t>3</w:t>
      </w:r>
      <w:r>
        <w:rPr>
          <w:rFonts w:hint="eastAsia" w:ascii="仿宋_GB2312" w:hAnsi="仿宋_GB2312" w:eastAsia="仿宋_GB2312" w:cs="仿宋_GB2312"/>
          <w:color w:val="auto"/>
          <w:spacing w:val="3"/>
          <w:sz w:val="32"/>
          <w:szCs w:val="32"/>
          <w:highlight w:val="none"/>
        </w:rPr>
        <w:t>个月内，中方院校</w:t>
      </w:r>
      <w:r>
        <w:rPr>
          <w:rFonts w:hint="eastAsia" w:ascii="仿宋_GB2312" w:hAnsi="仿宋_GB2312" w:eastAsia="仿宋_GB2312" w:cs="仿宋_GB2312"/>
          <w:color w:val="auto"/>
          <w:spacing w:val="2"/>
          <w:sz w:val="32"/>
          <w:szCs w:val="32"/>
          <w:highlight w:val="none"/>
        </w:rPr>
        <w:t>按照国家招生规定和</w:t>
      </w:r>
      <w:r>
        <w:rPr>
          <w:rFonts w:hint="eastAsia" w:ascii="仿宋_GB2312" w:hAnsi="仿宋_GB2312" w:eastAsia="仿宋_GB2312" w:cs="仿宋_GB2312"/>
          <w:color w:val="auto"/>
          <w:spacing w:val="4"/>
          <w:sz w:val="32"/>
          <w:szCs w:val="32"/>
          <w:highlight w:val="none"/>
        </w:rPr>
        <w:t>项目要求，对学生进行入学资格复查，复查内容包括录取</w:t>
      </w:r>
      <w:r>
        <w:rPr>
          <w:rFonts w:hint="eastAsia" w:ascii="仿宋_GB2312" w:hAnsi="仿宋_GB2312" w:eastAsia="仿宋_GB2312" w:cs="仿宋_GB2312"/>
          <w:color w:val="auto"/>
          <w:spacing w:val="3"/>
          <w:sz w:val="32"/>
          <w:szCs w:val="32"/>
          <w:highlight w:val="none"/>
        </w:rPr>
        <w:t>手续、考生信息、身</w:t>
      </w:r>
      <w:r>
        <w:rPr>
          <w:rFonts w:hint="eastAsia" w:ascii="仿宋_GB2312" w:hAnsi="仿宋_GB2312" w:eastAsia="仿宋_GB2312" w:cs="仿宋_GB2312"/>
          <w:color w:val="auto"/>
          <w:spacing w:val="-2"/>
          <w:sz w:val="32"/>
          <w:szCs w:val="32"/>
          <w:highlight w:val="none"/>
        </w:rPr>
        <w:t>份证明、身心健康状况等，复查合格者，正式</w:t>
      </w:r>
      <w:r>
        <w:rPr>
          <w:rFonts w:hint="eastAsia" w:ascii="仿宋_GB2312" w:hAnsi="仿宋_GB2312" w:eastAsia="仿宋_GB2312" w:cs="仿宋_GB2312"/>
          <w:color w:val="auto"/>
          <w:spacing w:val="-2"/>
          <w:sz w:val="32"/>
          <w:szCs w:val="32"/>
          <w:highlight w:val="none"/>
          <w:lang w:val="en-US" w:eastAsia="zh-CN"/>
        </w:rPr>
        <w:t>获得</w:t>
      </w:r>
      <w:r>
        <w:rPr>
          <w:rFonts w:hint="eastAsia" w:ascii="仿宋_GB2312" w:hAnsi="仿宋_GB2312" w:eastAsia="仿宋_GB2312" w:cs="仿宋_GB2312"/>
          <w:color w:val="auto"/>
          <w:spacing w:val="-2"/>
          <w:sz w:val="32"/>
          <w:szCs w:val="32"/>
          <w:highlight w:val="none"/>
        </w:rPr>
        <w:t>其中方学籍；复查不合格</w:t>
      </w:r>
      <w:r>
        <w:rPr>
          <w:rFonts w:hint="eastAsia" w:ascii="仿宋_GB2312" w:hAnsi="仿宋_GB2312" w:eastAsia="仿宋_GB2312" w:cs="仿宋_GB2312"/>
          <w:color w:val="auto"/>
          <w:spacing w:val="-3"/>
          <w:sz w:val="32"/>
          <w:szCs w:val="32"/>
          <w:highlight w:val="none"/>
        </w:rPr>
        <w:t>者，</w:t>
      </w:r>
      <w:r>
        <w:rPr>
          <w:rFonts w:hint="eastAsia" w:ascii="仿宋_GB2312" w:hAnsi="仿宋_GB2312" w:eastAsia="仿宋_GB2312" w:cs="仿宋_GB2312"/>
          <w:color w:val="auto"/>
          <w:spacing w:val="2"/>
          <w:sz w:val="32"/>
          <w:szCs w:val="32"/>
          <w:highlight w:val="none"/>
        </w:rPr>
        <w:t>取消其中方学籍，同步通知</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方院校</w:t>
      </w:r>
      <w:r>
        <w:rPr>
          <w:rFonts w:hint="eastAsia" w:ascii="仿宋_GB2312" w:hAnsi="仿宋_GB2312" w:eastAsia="仿宋_GB2312" w:cs="仿宋_GB2312"/>
          <w:color w:val="auto"/>
          <w:spacing w:val="-2"/>
          <w:sz w:val="32"/>
          <w:szCs w:val="32"/>
          <w:highlight w:val="none"/>
        </w:rPr>
        <w:t>取消其</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方学籍。</w:t>
      </w:r>
    </w:p>
    <w:p w14:paraId="6AC78AC0">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pacing w:val="-2"/>
          <w:sz w:val="32"/>
          <w:szCs w:val="32"/>
          <w:highlight w:val="none"/>
        </w:rPr>
      </w:pPr>
      <w:r>
        <w:rPr>
          <w:rFonts w:hint="eastAsia" w:ascii="仿宋_GB2312" w:hAnsi="仿宋_GB2312" w:eastAsia="仿宋_GB2312" w:cs="仿宋_GB2312"/>
          <w:color w:val="auto"/>
          <w:spacing w:val="6"/>
          <w:sz w:val="32"/>
          <w:szCs w:val="32"/>
          <w:highlight w:val="none"/>
        </w:rPr>
        <w:t>（二）</w:t>
      </w:r>
      <w:r>
        <w:rPr>
          <w:rFonts w:hint="eastAsia" w:ascii="仿宋_GB2312" w:hAnsi="仿宋_GB2312" w:eastAsia="仿宋_GB2312" w:cs="仿宋_GB2312"/>
          <w:color w:val="auto"/>
          <w:spacing w:val="6"/>
          <w:sz w:val="32"/>
          <w:szCs w:val="32"/>
          <w:highlight w:val="none"/>
          <w:lang w:val="en-US" w:eastAsia="zh-CN"/>
        </w:rPr>
        <w:t>外</w:t>
      </w:r>
      <w:r>
        <w:rPr>
          <w:rFonts w:hint="eastAsia" w:ascii="仿宋_GB2312" w:hAnsi="仿宋_GB2312" w:eastAsia="仿宋_GB2312" w:cs="仿宋_GB2312"/>
          <w:color w:val="auto"/>
          <w:spacing w:val="6"/>
          <w:sz w:val="32"/>
          <w:szCs w:val="32"/>
          <w:highlight w:val="none"/>
        </w:rPr>
        <w:t>方院校</w:t>
      </w:r>
      <w:r>
        <w:rPr>
          <w:rFonts w:hint="eastAsia" w:ascii="仿宋_GB2312" w:hAnsi="仿宋_GB2312" w:eastAsia="仿宋_GB2312" w:cs="仿宋_GB2312"/>
          <w:color w:val="auto"/>
          <w:spacing w:val="5"/>
          <w:sz w:val="32"/>
          <w:szCs w:val="32"/>
          <w:highlight w:val="none"/>
        </w:rPr>
        <w:t>对学生</w:t>
      </w:r>
      <w:r>
        <w:rPr>
          <w:rFonts w:hint="eastAsia" w:ascii="仿宋_GB2312" w:hAnsi="仿宋_GB2312" w:eastAsia="仿宋_GB2312" w:cs="仿宋_GB2312"/>
          <w:color w:val="auto"/>
          <w:spacing w:val="5"/>
          <w:sz w:val="32"/>
          <w:szCs w:val="32"/>
          <w:highlight w:val="none"/>
          <w:lang w:val="en-US" w:eastAsia="zh-CN"/>
        </w:rPr>
        <w:t>外</w:t>
      </w:r>
      <w:r>
        <w:rPr>
          <w:rFonts w:hint="eastAsia" w:ascii="仿宋_GB2312" w:hAnsi="仿宋_GB2312" w:eastAsia="仿宋_GB2312" w:cs="仿宋_GB2312"/>
          <w:color w:val="auto"/>
          <w:spacing w:val="5"/>
          <w:sz w:val="32"/>
          <w:szCs w:val="32"/>
          <w:highlight w:val="none"/>
        </w:rPr>
        <w:t>方</w:t>
      </w:r>
      <w:r>
        <w:rPr>
          <w:rFonts w:hint="eastAsia" w:ascii="仿宋_GB2312" w:hAnsi="仿宋_GB2312" w:eastAsia="仿宋_GB2312" w:cs="仿宋_GB2312"/>
          <w:color w:val="auto"/>
          <w:spacing w:val="-2"/>
          <w:sz w:val="32"/>
          <w:szCs w:val="32"/>
          <w:highlight w:val="none"/>
        </w:rPr>
        <w:t>学籍注册资格进行同步审核，审核内容包括学生录取资格、个人信息真实性等，审核不合格者，取消其</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方学籍，中方院校同步取消其中方学籍。</w:t>
      </w:r>
    </w:p>
    <w:p w14:paraId="3CDA159D">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（三）学生在双学籍注册过程中，需如实提供个人</w:t>
      </w:r>
      <w:r>
        <w:rPr>
          <w:rFonts w:hint="eastAsia" w:ascii="仿宋_GB2312" w:hAnsi="仿宋_GB2312" w:eastAsia="仿宋_GB2312" w:cs="仿宋_GB2312"/>
          <w:color w:val="auto"/>
          <w:spacing w:val="5"/>
          <w:sz w:val="32"/>
          <w:szCs w:val="32"/>
          <w:highlight w:val="none"/>
        </w:rPr>
        <w:t>信息，不得弄虚作假、</w:t>
      </w:r>
      <w:r>
        <w:rPr>
          <w:rFonts w:hint="eastAsia" w:ascii="仿宋_GB2312" w:hAnsi="仿宋_GB2312" w:eastAsia="仿宋_GB2312" w:cs="仿宋_GB2312"/>
          <w:color w:val="auto"/>
          <w:spacing w:val="4"/>
          <w:sz w:val="32"/>
          <w:szCs w:val="32"/>
          <w:highlight w:val="none"/>
        </w:rPr>
        <w:t>徇私舞弊，一经发现，取消其双学籍注册资格，不予退还</w:t>
      </w:r>
      <w:r>
        <w:rPr>
          <w:rFonts w:hint="eastAsia" w:ascii="仿宋_GB2312" w:hAnsi="仿宋_GB2312" w:eastAsia="仿宋_GB2312" w:cs="仿宋_GB2312"/>
          <w:color w:val="auto"/>
          <w:spacing w:val="3"/>
          <w:sz w:val="32"/>
          <w:szCs w:val="32"/>
          <w:highlight w:val="none"/>
        </w:rPr>
        <w:t>已缴纳的学费及相关</w:t>
      </w:r>
      <w:r>
        <w:rPr>
          <w:rFonts w:hint="eastAsia" w:ascii="仿宋_GB2312" w:hAnsi="仿宋_GB2312" w:eastAsia="仿宋_GB2312" w:cs="仿宋_GB2312"/>
          <w:color w:val="auto"/>
          <w:spacing w:val="-1"/>
          <w:sz w:val="32"/>
          <w:szCs w:val="32"/>
          <w:highlight w:val="none"/>
        </w:rPr>
        <w:t>费用，情节严重的，移交相关部门处理。</w:t>
      </w:r>
    </w:p>
    <w:p w14:paraId="4D965617">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学籍信息管理：学生双学籍信息（姓名、性别、出生日期、身份证号/护照号、专业、年级等）需保持一致，若学生因姓名变更、身份信息更正等原因需修改学籍信息，需同时向中方院校和</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方院校提交书面申请及相关证明材料，经双方院校审核同意后，同步修改学籍信息，中方院校负责更新全国高等学校学生学籍学历电子注册系统信息，</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方院校负责更新其校内学籍管理系统信息。</w:t>
      </w:r>
    </w:p>
    <w:p w14:paraId="71E3B181">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right="0"/>
        <w:jc w:val="center"/>
        <w:textAlignment w:val="baseline"/>
        <w:rPr>
          <w:rFonts w:hint="eastAsia" w:ascii="黑体" w:hAnsi="黑体" w:eastAsia="黑体" w:cs="黑体"/>
          <w:b w:val="0"/>
          <w:bCs w:val="0"/>
          <w:color w:val="auto"/>
          <w:spacing w:val="18"/>
          <w:sz w:val="32"/>
          <w:szCs w:val="32"/>
          <w:highlight w:val="none"/>
        </w:rPr>
      </w:pPr>
      <w:r>
        <w:rPr>
          <w:rFonts w:hint="eastAsia" w:ascii="黑体" w:hAnsi="黑体" w:eastAsia="黑体" w:cs="黑体"/>
          <w:b w:val="0"/>
          <w:bCs w:val="0"/>
          <w:color w:val="auto"/>
          <w:spacing w:val="18"/>
          <w:sz w:val="32"/>
          <w:szCs w:val="32"/>
          <w:highlight w:val="none"/>
        </w:rPr>
        <w:t>日常学籍管理</w:t>
      </w:r>
    </w:p>
    <w:p w14:paraId="0675DF58">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outlineLvl w:val="1"/>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管理职责分工：</w:t>
      </w:r>
    </w:p>
    <w:p w14:paraId="01D5768D">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（一）中方院校：</w:t>
      </w:r>
      <w:r>
        <w:rPr>
          <w:rFonts w:hint="eastAsia" w:ascii="仿宋_GB2312" w:hAnsi="仿宋_GB2312" w:eastAsia="仿宋_GB2312" w:cs="仿宋_GB2312"/>
          <w:color w:val="auto"/>
          <w:sz w:val="32"/>
          <w:szCs w:val="32"/>
          <w:highlight w:val="none"/>
          <w:lang w:val="en-US" w:eastAsia="zh-CN"/>
        </w:rPr>
        <w:t>负责提供中方课程教学资源，人才培养方案修订；</w:t>
      </w:r>
      <w:r>
        <w:rPr>
          <w:rFonts w:hint="eastAsia" w:ascii="仿宋_GB2312" w:hAnsi="仿宋_GB2312" w:eastAsia="仿宋_GB2312" w:cs="仿宋_GB2312"/>
          <w:color w:val="auto"/>
          <w:sz w:val="32"/>
          <w:szCs w:val="32"/>
          <w:highlight w:val="none"/>
        </w:rPr>
        <w:t>负责学生日常教学管理、考勤管理、纪律</w:t>
      </w:r>
      <w:r>
        <w:rPr>
          <w:rFonts w:hint="eastAsia" w:ascii="仿宋_GB2312" w:hAnsi="仿宋_GB2312" w:eastAsia="仿宋_GB2312" w:cs="仿宋_GB2312"/>
          <w:color w:val="auto"/>
          <w:spacing w:val="4"/>
          <w:sz w:val="32"/>
          <w:szCs w:val="32"/>
          <w:highlight w:val="none"/>
        </w:rPr>
        <w:t>管理、住宿管理、思想政治教育、综合素质评价等工作</w:t>
      </w:r>
      <w:r>
        <w:rPr>
          <w:rFonts w:hint="eastAsia" w:ascii="仿宋_GB2312" w:hAnsi="仿宋_GB2312" w:eastAsia="仿宋_GB2312" w:cs="仿宋_GB2312"/>
          <w:color w:val="auto"/>
          <w:spacing w:val="3"/>
          <w:sz w:val="32"/>
          <w:szCs w:val="32"/>
          <w:highlight w:val="none"/>
        </w:rPr>
        <w:t>；统筹协调双学籍管理</w:t>
      </w:r>
      <w:r>
        <w:rPr>
          <w:rFonts w:hint="eastAsia" w:ascii="仿宋_GB2312" w:hAnsi="仿宋_GB2312" w:eastAsia="仿宋_GB2312" w:cs="仿宋_GB2312"/>
          <w:color w:val="auto"/>
          <w:spacing w:val="4"/>
          <w:sz w:val="32"/>
          <w:szCs w:val="32"/>
          <w:highlight w:val="none"/>
        </w:rPr>
        <w:t>各项事宜，对接</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3"/>
          <w:sz w:val="32"/>
          <w:szCs w:val="32"/>
          <w:highlight w:val="none"/>
        </w:rPr>
        <w:t>开展学</w:t>
      </w:r>
      <w:r>
        <w:rPr>
          <w:rFonts w:hint="eastAsia" w:ascii="仿宋_GB2312" w:hAnsi="仿宋_GB2312" w:eastAsia="仿宋_GB2312" w:cs="仿宋_GB2312"/>
          <w:color w:val="auto"/>
          <w:spacing w:val="4"/>
          <w:sz w:val="32"/>
          <w:szCs w:val="32"/>
          <w:highlight w:val="none"/>
        </w:rPr>
        <w:t>籍信息核对、成绩互认、学籍异动等工作；负责学生中</w:t>
      </w:r>
      <w:r>
        <w:rPr>
          <w:rFonts w:hint="eastAsia" w:ascii="仿宋_GB2312" w:hAnsi="仿宋_GB2312" w:eastAsia="仿宋_GB2312" w:cs="仿宋_GB2312"/>
          <w:color w:val="auto"/>
          <w:spacing w:val="3"/>
          <w:sz w:val="32"/>
          <w:szCs w:val="32"/>
          <w:highlight w:val="none"/>
        </w:rPr>
        <w:t>方学籍档案的建立、整</w:t>
      </w:r>
      <w:r>
        <w:rPr>
          <w:rFonts w:hint="eastAsia" w:ascii="仿宋_GB2312" w:hAnsi="仿宋_GB2312" w:eastAsia="仿宋_GB2312" w:cs="仿宋_GB2312"/>
          <w:color w:val="auto"/>
          <w:spacing w:val="4"/>
          <w:sz w:val="32"/>
          <w:szCs w:val="32"/>
          <w:highlight w:val="none"/>
        </w:rPr>
        <w:t>理、归档和保管；组织学生参加中方院校各类校园活动</w:t>
      </w:r>
      <w:r>
        <w:rPr>
          <w:rFonts w:hint="eastAsia" w:ascii="仿宋_GB2312" w:hAnsi="仿宋_GB2312" w:eastAsia="仿宋_GB2312" w:cs="仿宋_GB2312"/>
          <w:color w:val="auto"/>
          <w:spacing w:val="3"/>
          <w:sz w:val="32"/>
          <w:szCs w:val="32"/>
          <w:highlight w:val="none"/>
        </w:rPr>
        <w:t>、评优评先、资助申请</w:t>
      </w:r>
      <w:r>
        <w:rPr>
          <w:rFonts w:hint="eastAsia" w:ascii="仿宋_GB2312" w:hAnsi="仿宋_GB2312" w:eastAsia="仿宋_GB2312" w:cs="仿宋_GB2312"/>
          <w:color w:val="auto"/>
          <w:spacing w:val="-9"/>
          <w:sz w:val="32"/>
          <w:szCs w:val="32"/>
          <w:highlight w:val="none"/>
        </w:rPr>
        <w:t>等。</w:t>
      </w:r>
    </w:p>
    <w:p w14:paraId="68FFA85C">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5"/>
          <w:sz w:val="32"/>
          <w:szCs w:val="32"/>
          <w:highlight w:val="none"/>
        </w:rPr>
        <w:t>（二）</w:t>
      </w:r>
      <w:r>
        <w:rPr>
          <w:rFonts w:hint="eastAsia" w:ascii="仿宋_GB2312" w:hAnsi="仿宋_GB2312" w:eastAsia="仿宋_GB2312" w:cs="仿宋_GB2312"/>
          <w:color w:val="auto"/>
          <w:spacing w:val="5"/>
          <w:sz w:val="32"/>
          <w:szCs w:val="32"/>
          <w:highlight w:val="none"/>
          <w:lang w:val="en-US" w:eastAsia="zh-CN"/>
        </w:rPr>
        <w:t>外</w:t>
      </w:r>
      <w:r>
        <w:rPr>
          <w:rFonts w:hint="eastAsia" w:ascii="仿宋_GB2312" w:hAnsi="仿宋_GB2312" w:eastAsia="仿宋_GB2312" w:cs="仿宋_GB2312"/>
          <w:color w:val="auto"/>
          <w:spacing w:val="5"/>
          <w:sz w:val="32"/>
          <w:szCs w:val="32"/>
          <w:highlight w:val="none"/>
        </w:rPr>
        <w:t>方院校</w:t>
      </w:r>
      <w:r>
        <w:rPr>
          <w:rFonts w:hint="eastAsia" w:ascii="仿宋_GB2312" w:hAnsi="仿宋_GB2312" w:eastAsia="仿宋_GB2312" w:cs="仿宋_GB2312"/>
          <w:color w:val="auto"/>
          <w:spacing w:val="20"/>
          <w:sz w:val="32"/>
          <w:szCs w:val="32"/>
          <w:highlight w:val="none"/>
        </w:rPr>
        <w:t>：</w:t>
      </w:r>
      <w:r>
        <w:rPr>
          <w:rFonts w:hint="eastAsia" w:ascii="仿宋_GB2312" w:hAnsi="仿宋_GB2312" w:eastAsia="仿宋_GB2312" w:cs="仿宋_GB2312"/>
          <w:color w:val="auto"/>
          <w:spacing w:val="4"/>
          <w:sz w:val="32"/>
          <w:szCs w:val="32"/>
          <w:highlight w:val="none"/>
        </w:rPr>
        <w:t>负责提供</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方课程教学资源、选派</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方师资来华授课，参与人</w:t>
      </w:r>
      <w:r>
        <w:rPr>
          <w:rFonts w:hint="eastAsia" w:ascii="仿宋_GB2312" w:hAnsi="仿宋_GB2312" w:eastAsia="仿宋_GB2312" w:cs="仿宋_GB2312"/>
          <w:color w:val="auto"/>
          <w:spacing w:val="3"/>
          <w:sz w:val="32"/>
          <w:szCs w:val="32"/>
          <w:highlight w:val="none"/>
        </w:rPr>
        <w:t>才培养方案修订；负责学</w:t>
      </w:r>
      <w:r>
        <w:rPr>
          <w:rFonts w:hint="eastAsia" w:ascii="仿宋_GB2312" w:hAnsi="仿宋_GB2312" w:eastAsia="仿宋_GB2312" w:cs="仿宋_GB2312"/>
          <w:color w:val="auto"/>
          <w:spacing w:val="4"/>
          <w:sz w:val="32"/>
          <w:szCs w:val="32"/>
          <w:highlight w:val="none"/>
        </w:rPr>
        <w:t>生</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方学籍档案的建立、整理、归档和保管；审核学</w:t>
      </w:r>
      <w:r>
        <w:rPr>
          <w:rFonts w:hint="eastAsia" w:ascii="仿宋_GB2312" w:hAnsi="仿宋_GB2312" w:eastAsia="仿宋_GB2312" w:cs="仿宋_GB2312"/>
          <w:color w:val="auto"/>
          <w:spacing w:val="3"/>
          <w:sz w:val="32"/>
          <w:szCs w:val="32"/>
          <w:highlight w:val="none"/>
        </w:rPr>
        <w:t>生</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方课程成绩，出具</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方学业证明；配合中方院校开展学籍信</w:t>
      </w:r>
      <w:r>
        <w:rPr>
          <w:rFonts w:hint="eastAsia" w:ascii="仿宋_GB2312" w:hAnsi="仿宋_GB2312" w:eastAsia="仿宋_GB2312" w:cs="仿宋_GB2312"/>
          <w:color w:val="auto"/>
          <w:spacing w:val="3"/>
          <w:sz w:val="32"/>
          <w:szCs w:val="32"/>
          <w:highlight w:val="none"/>
        </w:rPr>
        <w:t>息核对、学籍异动审核、</w:t>
      </w:r>
      <w:r>
        <w:rPr>
          <w:rFonts w:hint="eastAsia" w:ascii="仿宋_GB2312" w:hAnsi="仿宋_GB2312" w:eastAsia="仿宋_GB2312" w:cs="仿宋_GB2312"/>
          <w:color w:val="auto"/>
          <w:spacing w:val="4"/>
          <w:sz w:val="32"/>
          <w:szCs w:val="32"/>
          <w:highlight w:val="none"/>
        </w:rPr>
        <w:t>毕业及学位资格审核等工作；提供</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方院校相关管理</w:t>
      </w:r>
      <w:r>
        <w:rPr>
          <w:rFonts w:hint="eastAsia" w:ascii="仿宋_GB2312" w:hAnsi="仿宋_GB2312" w:eastAsia="仿宋_GB2312" w:cs="仿宋_GB2312"/>
          <w:color w:val="auto"/>
          <w:spacing w:val="3"/>
          <w:sz w:val="32"/>
          <w:szCs w:val="32"/>
          <w:highlight w:val="none"/>
        </w:rPr>
        <w:t>规定和学业要求，协助中</w:t>
      </w:r>
      <w:r>
        <w:rPr>
          <w:rFonts w:hint="eastAsia" w:ascii="仿宋_GB2312" w:hAnsi="仿宋_GB2312" w:eastAsia="仿宋_GB2312" w:cs="仿宋_GB2312"/>
          <w:color w:val="auto"/>
          <w:spacing w:val="-2"/>
          <w:sz w:val="32"/>
          <w:szCs w:val="32"/>
          <w:highlight w:val="none"/>
        </w:rPr>
        <w:t>方院校开展</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方课程教学督导。</w:t>
      </w:r>
    </w:p>
    <w:p w14:paraId="047A0473">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0" w:firstLineChars="200"/>
        <w:jc w:val="both"/>
        <w:textAlignment w:val="baseline"/>
        <w:rPr>
          <w:rFonts w:hint="eastAsia" w:ascii="仿宋_GB2312" w:hAnsi="仿宋_GB2312" w:eastAsia="仿宋_GB2312" w:cs="仿宋_GB2312"/>
          <w:color w:val="auto"/>
          <w:spacing w:val="-1"/>
          <w:sz w:val="32"/>
          <w:szCs w:val="32"/>
          <w:highlight w:val="none"/>
        </w:rPr>
      </w:pPr>
      <w:r>
        <w:rPr>
          <w:rFonts w:hint="eastAsia" w:ascii="仿宋_GB2312" w:hAnsi="仿宋_GB2312" w:eastAsia="仿宋_GB2312" w:cs="仿宋_GB2312"/>
          <w:color w:val="auto"/>
          <w:spacing w:val="5"/>
          <w:sz w:val="32"/>
          <w:szCs w:val="32"/>
          <w:highlight w:val="none"/>
        </w:rPr>
        <w:t>（三）项目管理机构</w:t>
      </w:r>
      <w:r>
        <w:rPr>
          <w:rFonts w:hint="eastAsia" w:ascii="仿宋_GB2312" w:hAnsi="仿宋_GB2312" w:eastAsia="仿宋_GB2312" w:cs="仿宋_GB2312"/>
          <w:color w:val="auto"/>
          <w:spacing w:val="-5"/>
          <w:sz w:val="32"/>
          <w:szCs w:val="32"/>
          <w:highlight w:val="none"/>
        </w:rPr>
        <w:t>：</w:t>
      </w:r>
      <w:r>
        <w:rPr>
          <w:rFonts w:hint="eastAsia" w:ascii="仿宋_GB2312" w:hAnsi="仿宋_GB2312" w:eastAsia="仿宋_GB2312" w:cs="仿宋_GB2312"/>
          <w:color w:val="auto"/>
          <w:spacing w:val="4"/>
          <w:sz w:val="32"/>
          <w:szCs w:val="32"/>
          <w:highlight w:val="none"/>
        </w:rPr>
        <w:t>作为双方院校双学籍管理的联络纽带，负责日常沟通协调、信息传递</w:t>
      </w:r>
      <w:r>
        <w:rPr>
          <w:rFonts w:hint="eastAsia" w:ascii="仿宋_GB2312" w:hAnsi="仿宋_GB2312" w:eastAsia="仿宋_GB2312" w:cs="仿宋_GB2312"/>
          <w:color w:val="auto"/>
          <w:spacing w:val="3"/>
          <w:sz w:val="32"/>
          <w:szCs w:val="32"/>
          <w:highlight w:val="none"/>
        </w:rPr>
        <w:t>、材料交接等工作；</w:t>
      </w:r>
      <w:r>
        <w:rPr>
          <w:rFonts w:hint="eastAsia" w:ascii="仿宋_GB2312" w:hAnsi="仿宋_GB2312" w:eastAsia="仿宋_GB2312" w:cs="仿宋_GB2312"/>
          <w:color w:val="auto"/>
          <w:spacing w:val="4"/>
          <w:sz w:val="32"/>
          <w:szCs w:val="32"/>
          <w:highlight w:val="none"/>
        </w:rPr>
        <w:t>督促学生遵守双方院校的管理规定，及时反馈学生学习、</w:t>
      </w:r>
      <w:r>
        <w:rPr>
          <w:rFonts w:hint="eastAsia" w:ascii="仿宋_GB2312" w:hAnsi="仿宋_GB2312" w:eastAsia="仿宋_GB2312" w:cs="仿宋_GB2312"/>
          <w:color w:val="auto"/>
          <w:spacing w:val="3"/>
          <w:sz w:val="32"/>
          <w:szCs w:val="32"/>
          <w:highlight w:val="none"/>
        </w:rPr>
        <w:t>生活中的问题；协助</w:t>
      </w:r>
      <w:r>
        <w:rPr>
          <w:rFonts w:hint="eastAsia" w:ascii="仿宋_GB2312" w:hAnsi="仿宋_GB2312" w:eastAsia="仿宋_GB2312" w:cs="仿宋_GB2312"/>
          <w:color w:val="auto"/>
          <w:spacing w:val="-1"/>
          <w:sz w:val="32"/>
          <w:szCs w:val="32"/>
          <w:highlight w:val="none"/>
        </w:rPr>
        <w:t>双方院校开展学籍审核、成绩汇总、毕业审核等工作。</w:t>
      </w:r>
    </w:p>
    <w:p w14:paraId="5E461269">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考勤与纪律管理：</w:t>
      </w:r>
    </w:p>
    <w:p w14:paraId="111AB8A7">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（一）学生需严格遵守中方院校的</w:t>
      </w:r>
      <w:r>
        <w:rPr>
          <w:rFonts w:hint="eastAsia" w:ascii="仿宋_GB2312" w:hAnsi="仿宋_GB2312" w:eastAsia="仿宋_GB2312" w:cs="仿宋_GB2312"/>
          <w:color w:val="auto"/>
          <w:spacing w:val="5"/>
          <w:sz w:val="32"/>
          <w:szCs w:val="32"/>
          <w:highlight w:val="none"/>
        </w:rPr>
        <w:t>考勤管理规定，按时参加</w:t>
      </w:r>
      <w:r>
        <w:rPr>
          <w:rFonts w:hint="eastAsia" w:ascii="仿宋_GB2312" w:hAnsi="仿宋_GB2312" w:eastAsia="仿宋_GB2312" w:cs="仿宋_GB2312"/>
          <w:color w:val="auto"/>
          <w:spacing w:val="2"/>
          <w:sz w:val="32"/>
          <w:szCs w:val="32"/>
          <w:highlight w:val="none"/>
        </w:rPr>
        <w:t>中方课程、</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方课程及各类教学活动，不得迟到、早退、旷课，中方院校负责</w:t>
      </w:r>
      <w:r>
        <w:rPr>
          <w:rFonts w:hint="eastAsia" w:ascii="仿宋_GB2312" w:hAnsi="仿宋_GB2312" w:eastAsia="仿宋_GB2312" w:cs="仿宋_GB2312"/>
          <w:color w:val="auto"/>
          <w:spacing w:val="4"/>
          <w:sz w:val="32"/>
          <w:szCs w:val="32"/>
          <w:highlight w:val="none"/>
        </w:rPr>
        <w:t>日常考勤登记，对违反考勤规定的学生，按照中方院校</w:t>
      </w:r>
      <w:r>
        <w:rPr>
          <w:rFonts w:hint="eastAsia" w:ascii="仿宋_GB2312" w:hAnsi="仿宋_GB2312" w:eastAsia="仿宋_GB2312" w:cs="仿宋_GB2312"/>
          <w:color w:val="auto"/>
          <w:spacing w:val="3"/>
          <w:sz w:val="32"/>
          <w:szCs w:val="32"/>
          <w:highlight w:val="none"/>
        </w:rPr>
        <w:t>学生违纪处分相关规定</w:t>
      </w:r>
      <w:r>
        <w:rPr>
          <w:rFonts w:hint="eastAsia" w:ascii="仿宋_GB2312" w:hAnsi="仿宋_GB2312" w:eastAsia="仿宋_GB2312" w:cs="仿宋_GB2312"/>
          <w:color w:val="auto"/>
          <w:spacing w:val="4"/>
          <w:sz w:val="32"/>
          <w:szCs w:val="32"/>
          <w:highlight w:val="none"/>
        </w:rPr>
        <w:t>处理，并同步将处理结果告知</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5"/>
          <w:sz w:val="32"/>
          <w:szCs w:val="32"/>
          <w:highlight w:val="none"/>
        </w:rPr>
        <w:t>。</w:t>
      </w:r>
    </w:p>
    <w:p w14:paraId="4C12B25B">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0"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5"/>
          <w:sz w:val="32"/>
          <w:szCs w:val="32"/>
          <w:highlight w:val="none"/>
        </w:rPr>
        <w:t>（二）学生需遵守</w:t>
      </w:r>
      <w:r>
        <w:rPr>
          <w:rFonts w:hint="eastAsia" w:ascii="仿宋_GB2312" w:hAnsi="仿宋_GB2312" w:eastAsia="仿宋_GB2312" w:cs="仿宋_GB2312"/>
          <w:color w:val="auto"/>
          <w:spacing w:val="5"/>
          <w:sz w:val="32"/>
          <w:szCs w:val="32"/>
          <w:highlight w:val="none"/>
          <w:lang w:val="en-US" w:eastAsia="zh-CN"/>
        </w:rPr>
        <w:t>外</w:t>
      </w:r>
      <w:r>
        <w:rPr>
          <w:rFonts w:hint="eastAsia" w:ascii="仿宋_GB2312" w:hAnsi="仿宋_GB2312" w:eastAsia="仿宋_GB2312" w:cs="仿宋_GB2312"/>
          <w:color w:val="auto"/>
          <w:spacing w:val="5"/>
          <w:sz w:val="32"/>
          <w:szCs w:val="32"/>
          <w:highlight w:val="none"/>
        </w:rPr>
        <w:t>方院校</w:t>
      </w:r>
      <w:r>
        <w:rPr>
          <w:rFonts w:hint="eastAsia" w:ascii="仿宋_GB2312" w:hAnsi="仿宋_GB2312" w:eastAsia="仿宋_GB2312" w:cs="仿宋_GB2312"/>
          <w:color w:val="auto"/>
          <w:spacing w:val="4"/>
          <w:sz w:val="32"/>
          <w:szCs w:val="32"/>
          <w:highlight w:val="none"/>
        </w:rPr>
        <w:t>的学业纪律要求，严格按照</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方课程教学大纲完成学习任</w:t>
      </w:r>
      <w:r>
        <w:rPr>
          <w:rFonts w:hint="eastAsia" w:ascii="仿宋_GB2312" w:hAnsi="仿宋_GB2312" w:eastAsia="仿宋_GB2312" w:cs="仿宋_GB2312"/>
          <w:color w:val="auto"/>
          <w:spacing w:val="3"/>
          <w:sz w:val="32"/>
          <w:szCs w:val="32"/>
          <w:highlight w:val="none"/>
        </w:rPr>
        <w:t>务，不得出现学术抄</w:t>
      </w:r>
      <w:r>
        <w:rPr>
          <w:rFonts w:hint="eastAsia" w:ascii="仿宋_GB2312" w:hAnsi="仿宋_GB2312" w:eastAsia="仿宋_GB2312" w:cs="仿宋_GB2312"/>
          <w:color w:val="auto"/>
          <w:spacing w:val="4"/>
          <w:sz w:val="32"/>
          <w:szCs w:val="32"/>
          <w:highlight w:val="none"/>
        </w:rPr>
        <w:t>袭、作弊等违规违纪行为，若出现此类行为，</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方院校有</w:t>
      </w:r>
      <w:r>
        <w:rPr>
          <w:rFonts w:hint="eastAsia" w:ascii="仿宋_GB2312" w:hAnsi="仿宋_GB2312" w:eastAsia="仿宋_GB2312" w:cs="仿宋_GB2312"/>
          <w:color w:val="auto"/>
          <w:spacing w:val="3"/>
          <w:sz w:val="32"/>
          <w:szCs w:val="32"/>
          <w:highlight w:val="none"/>
        </w:rPr>
        <w:t>权给予相应的学业处</w:t>
      </w:r>
      <w:r>
        <w:rPr>
          <w:rFonts w:hint="eastAsia" w:ascii="仿宋_GB2312" w:hAnsi="仿宋_GB2312" w:eastAsia="仿宋_GB2312" w:cs="仿宋_GB2312"/>
          <w:color w:val="auto"/>
          <w:spacing w:val="-1"/>
          <w:sz w:val="32"/>
          <w:szCs w:val="32"/>
          <w:highlight w:val="none"/>
        </w:rPr>
        <w:t>理，中方院校同步给予对应处分，情节严重的，取消双学籍。</w:t>
      </w:r>
    </w:p>
    <w:p w14:paraId="4FE62F1F">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（三）学生在校期间的奖惩情况，由中方院校</w:t>
      </w:r>
      <w:r>
        <w:rPr>
          <w:rFonts w:hint="eastAsia" w:ascii="仿宋_GB2312" w:hAnsi="仿宋_GB2312" w:eastAsia="仿宋_GB2312" w:cs="仿宋_GB2312"/>
          <w:color w:val="auto"/>
          <w:sz w:val="32"/>
          <w:szCs w:val="32"/>
          <w:highlight w:val="none"/>
        </w:rPr>
        <w:t>汇总后，同步</w:t>
      </w:r>
      <w:r>
        <w:rPr>
          <w:rFonts w:hint="eastAsia" w:ascii="仿宋_GB2312" w:hAnsi="仿宋_GB2312" w:eastAsia="仿宋_GB2312" w:cs="仿宋_GB2312"/>
          <w:color w:val="auto"/>
          <w:spacing w:val="3"/>
          <w:sz w:val="32"/>
          <w:szCs w:val="32"/>
          <w:highlight w:val="none"/>
        </w:rPr>
        <w:t>通报</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方院校</w:t>
      </w:r>
      <w:r>
        <w:rPr>
          <w:rFonts w:hint="eastAsia" w:ascii="仿宋_GB2312" w:hAnsi="仿宋_GB2312" w:eastAsia="仿宋_GB2312" w:cs="仿宋_GB2312"/>
          <w:color w:val="auto"/>
          <w:spacing w:val="15"/>
          <w:sz w:val="32"/>
          <w:szCs w:val="32"/>
          <w:highlight w:val="none"/>
        </w:rPr>
        <w:t>，</w:t>
      </w:r>
      <w:r>
        <w:rPr>
          <w:rFonts w:hint="eastAsia" w:ascii="仿宋_GB2312" w:hAnsi="仿宋_GB2312" w:eastAsia="仿宋_GB2312" w:cs="仿宋_GB2312"/>
          <w:color w:val="auto"/>
          <w:spacing w:val="3"/>
          <w:sz w:val="32"/>
          <w:szCs w:val="32"/>
          <w:highlight w:val="none"/>
        </w:rPr>
        <w:t>记入双方学籍档</w:t>
      </w:r>
      <w:r>
        <w:rPr>
          <w:rFonts w:hint="eastAsia" w:ascii="仿宋_GB2312" w:hAnsi="仿宋_GB2312" w:eastAsia="仿宋_GB2312" w:cs="仿宋_GB2312"/>
          <w:color w:val="auto"/>
          <w:spacing w:val="-9"/>
          <w:sz w:val="32"/>
          <w:szCs w:val="32"/>
          <w:highlight w:val="none"/>
        </w:rPr>
        <w:t>案。</w:t>
      </w:r>
    </w:p>
    <w:p w14:paraId="10C47916">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outlineLvl w:val="1"/>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成绩管理与互认：</w:t>
      </w:r>
    </w:p>
    <w:p w14:paraId="23433902">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（一）项目学生所学课程分为中方课程和</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6"/>
          <w:sz w:val="32"/>
          <w:szCs w:val="32"/>
          <w:highlight w:val="none"/>
        </w:rPr>
        <w:t>方课</w:t>
      </w:r>
      <w:r>
        <w:rPr>
          <w:rFonts w:hint="eastAsia" w:ascii="仿宋_GB2312" w:hAnsi="仿宋_GB2312" w:eastAsia="仿宋_GB2312" w:cs="仿宋_GB2312"/>
          <w:color w:val="auto"/>
          <w:spacing w:val="5"/>
          <w:sz w:val="32"/>
          <w:szCs w:val="32"/>
          <w:highlight w:val="none"/>
        </w:rPr>
        <w:t>程，双方院校共同制定课</w:t>
      </w:r>
      <w:r>
        <w:rPr>
          <w:rFonts w:hint="eastAsia" w:ascii="仿宋_GB2312" w:hAnsi="仿宋_GB2312" w:eastAsia="仿宋_GB2312" w:cs="仿宋_GB2312"/>
          <w:color w:val="auto"/>
          <w:spacing w:val="11"/>
          <w:sz w:val="32"/>
          <w:szCs w:val="32"/>
          <w:highlight w:val="none"/>
        </w:rPr>
        <w:t>程衔接方案和成绩互认标准，明确课程对应关系和成绩换算方法，具体按照</w:t>
      </w:r>
      <w:r>
        <w:rPr>
          <w:rFonts w:hint="eastAsia" w:ascii="仿宋_GB2312" w:hAnsi="仿宋_GB2312" w:eastAsia="仿宋_GB2312" w:cs="仿宋_GB2312"/>
          <w:color w:val="auto"/>
          <w:spacing w:val="-1"/>
          <w:sz w:val="32"/>
          <w:szCs w:val="32"/>
          <w:highlight w:val="none"/>
        </w:rPr>
        <w:t>《中</w:t>
      </w:r>
      <w:r>
        <w:rPr>
          <w:rFonts w:hint="eastAsia" w:ascii="仿宋_GB2312" w:hAnsi="仿宋_GB2312" w:eastAsia="仿宋_GB2312" w:cs="仿宋_GB2312"/>
          <w:color w:val="auto"/>
          <w:spacing w:val="-1"/>
          <w:sz w:val="32"/>
          <w:szCs w:val="32"/>
          <w:highlight w:val="none"/>
          <w:lang w:val="en-US" w:eastAsia="zh-CN"/>
        </w:rPr>
        <w:t>外</w:t>
      </w:r>
      <w:r>
        <w:rPr>
          <w:rFonts w:hint="eastAsia" w:ascii="仿宋_GB2312" w:hAnsi="仿宋_GB2312" w:eastAsia="仿宋_GB2312" w:cs="仿宋_GB2312"/>
          <w:color w:val="auto"/>
          <w:spacing w:val="-1"/>
          <w:sz w:val="32"/>
          <w:szCs w:val="32"/>
          <w:highlight w:val="none"/>
        </w:rPr>
        <w:t>课程成绩与学分认定对照表》执行（详见附件）。</w:t>
      </w:r>
    </w:p>
    <w:p w14:paraId="31C9AA66">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（二）中方课程成绩由中方院校按照本校成绩管理规定评定，</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方课程成绩由</w:t>
      </w:r>
      <w:r>
        <w:rPr>
          <w:rFonts w:hint="eastAsia" w:ascii="仿宋_GB2312" w:hAnsi="仿宋_GB2312" w:eastAsia="仿宋_GB2312" w:cs="仿宋_GB2312"/>
          <w:color w:val="auto"/>
          <w:spacing w:val="4"/>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3"/>
          <w:sz w:val="32"/>
          <w:szCs w:val="32"/>
          <w:highlight w:val="none"/>
        </w:rPr>
        <w:t>按照其</w:t>
      </w:r>
      <w:r>
        <w:rPr>
          <w:rFonts w:hint="eastAsia" w:ascii="仿宋_GB2312" w:hAnsi="仿宋_GB2312" w:eastAsia="仿宋_GB2312" w:cs="仿宋_GB2312"/>
          <w:color w:val="auto"/>
          <w:spacing w:val="1"/>
          <w:sz w:val="32"/>
          <w:szCs w:val="32"/>
          <w:highlight w:val="none"/>
        </w:rPr>
        <w:t>成绩管理规定评定（采用</w:t>
      </w:r>
      <w:r>
        <w:rPr>
          <w:rFonts w:hint="eastAsia" w:ascii="Times New Roman" w:hAnsi="Times New Roman" w:eastAsia="仿宋_GB2312" w:cs="仿宋_GB2312"/>
          <w:color w:val="auto"/>
          <w:spacing w:val="1"/>
          <w:sz w:val="32"/>
          <w:szCs w:val="32"/>
          <w:highlight w:val="none"/>
        </w:rPr>
        <w:t>5</w:t>
      </w:r>
      <w:r>
        <w:rPr>
          <w:rFonts w:hint="eastAsia" w:ascii="仿宋_GB2312" w:hAnsi="仿宋_GB2312" w:eastAsia="仿宋_GB2312" w:cs="仿宋_GB2312"/>
          <w:color w:val="auto"/>
          <w:spacing w:val="1"/>
          <w:sz w:val="32"/>
          <w:szCs w:val="32"/>
          <w:highlight w:val="none"/>
        </w:rPr>
        <w:t>分制</w:t>
      </w:r>
      <w:r>
        <w:rPr>
          <w:rFonts w:hint="eastAsia" w:ascii="仿宋_GB2312" w:hAnsi="仿宋_GB2312" w:eastAsia="仿宋_GB2312" w:cs="仿宋_GB2312"/>
          <w:color w:val="auto"/>
          <w:spacing w:val="3"/>
          <w:sz w:val="32"/>
          <w:szCs w:val="32"/>
          <w:highlight w:val="none"/>
        </w:rPr>
        <w:t>），</w:t>
      </w:r>
      <w:r>
        <w:rPr>
          <w:rFonts w:hint="eastAsia" w:ascii="仿宋_GB2312" w:hAnsi="仿宋_GB2312" w:eastAsia="仿宋_GB2312" w:cs="仿宋_GB2312"/>
          <w:color w:val="auto"/>
          <w:spacing w:val="1"/>
          <w:sz w:val="32"/>
          <w:szCs w:val="32"/>
          <w:highlight w:val="none"/>
        </w:rPr>
        <w:t>中方院校负责将</w:t>
      </w:r>
      <w:r>
        <w:rPr>
          <w:rFonts w:hint="eastAsia" w:ascii="仿宋_GB2312" w:hAnsi="仿宋_GB2312" w:eastAsia="仿宋_GB2312" w:cs="仿宋_GB2312"/>
          <w:color w:val="auto"/>
          <w:spacing w:val="1"/>
          <w:sz w:val="32"/>
          <w:szCs w:val="32"/>
          <w:highlight w:val="none"/>
          <w:lang w:val="en-US" w:eastAsia="zh-CN"/>
        </w:rPr>
        <w:t>外</w:t>
      </w:r>
      <w:r>
        <w:rPr>
          <w:rFonts w:hint="eastAsia" w:ascii="仿宋_GB2312" w:hAnsi="仿宋_GB2312" w:eastAsia="仿宋_GB2312" w:cs="仿宋_GB2312"/>
          <w:color w:val="auto"/>
          <w:spacing w:val="1"/>
          <w:sz w:val="32"/>
          <w:szCs w:val="32"/>
          <w:highlight w:val="none"/>
        </w:rPr>
        <w:t>方课程</w:t>
      </w:r>
      <w:r>
        <w:rPr>
          <w:rFonts w:hint="eastAsia" w:ascii="仿宋_GB2312" w:hAnsi="仿宋_GB2312" w:eastAsia="仿宋_GB2312" w:cs="仿宋_GB2312"/>
          <w:color w:val="auto"/>
          <w:sz w:val="32"/>
          <w:szCs w:val="32"/>
          <w:highlight w:val="none"/>
        </w:rPr>
        <w:t>成绩换算为百分</w:t>
      </w:r>
      <w:r>
        <w:rPr>
          <w:rFonts w:hint="eastAsia" w:ascii="仿宋_GB2312" w:hAnsi="仿宋_GB2312" w:eastAsia="仿宋_GB2312" w:cs="仿宋_GB2312"/>
          <w:color w:val="auto"/>
          <w:spacing w:val="2"/>
          <w:sz w:val="32"/>
          <w:szCs w:val="32"/>
          <w:highlight w:val="none"/>
        </w:rPr>
        <w:t>制，记入中方学籍档案；</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方院校负责将中方课程成绩换算为</w:t>
      </w:r>
      <w:r>
        <w:rPr>
          <w:rFonts w:hint="eastAsia" w:ascii="Times New Roman" w:hAnsi="Times New Roman" w:eastAsia="仿宋_GB2312" w:cs="仿宋_GB2312"/>
          <w:color w:val="auto"/>
          <w:spacing w:val="2"/>
          <w:sz w:val="32"/>
          <w:szCs w:val="32"/>
          <w:highlight w:val="none"/>
        </w:rPr>
        <w:t>5</w:t>
      </w:r>
      <w:r>
        <w:rPr>
          <w:rFonts w:hint="eastAsia" w:ascii="仿宋_GB2312" w:hAnsi="仿宋_GB2312" w:eastAsia="仿宋_GB2312" w:cs="仿宋_GB2312"/>
          <w:color w:val="auto"/>
          <w:spacing w:val="2"/>
          <w:sz w:val="32"/>
          <w:szCs w:val="32"/>
          <w:highlight w:val="none"/>
        </w:rPr>
        <w:t>分制，记入</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方学籍档案。</w:t>
      </w:r>
    </w:p>
    <w:p w14:paraId="7E9D3CF0">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（三）学生课程考核不合格的，按照双方院校相关</w:t>
      </w:r>
      <w:r>
        <w:rPr>
          <w:rFonts w:hint="eastAsia" w:ascii="仿宋_GB2312" w:hAnsi="仿宋_GB2312" w:eastAsia="仿宋_GB2312" w:cs="仿宋_GB2312"/>
          <w:color w:val="auto"/>
          <w:spacing w:val="5"/>
          <w:sz w:val="32"/>
          <w:szCs w:val="32"/>
          <w:highlight w:val="none"/>
        </w:rPr>
        <w:t>规定进行补考、重修，</w:t>
      </w:r>
      <w:r>
        <w:rPr>
          <w:rFonts w:hint="eastAsia" w:ascii="仿宋_GB2312" w:hAnsi="仿宋_GB2312" w:eastAsia="仿宋_GB2312" w:cs="仿宋_GB2312"/>
          <w:color w:val="auto"/>
          <w:spacing w:val="4"/>
          <w:sz w:val="32"/>
          <w:szCs w:val="32"/>
          <w:highlight w:val="none"/>
        </w:rPr>
        <w:t>补考、重修成绩同步记入双方学籍档案，补考、重修次数</w:t>
      </w:r>
      <w:r>
        <w:rPr>
          <w:rFonts w:hint="eastAsia" w:ascii="仿宋_GB2312" w:hAnsi="仿宋_GB2312" w:eastAsia="仿宋_GB2312" w:cs="仿宋_GB2312"/>
          <w:color w:val="auto"/>
          <w:spacing w:val="3"/>
          <w:sz w:val="32"/>
          <w:szCs w:val="32"/>
          <w:highlight w:val="none"/>
        </w:rPr>
        <w:t>及要求，参照双方院</w:t>
      </w:r>
      <w:r>
        <w:rPr>
          <w:rFonts w:hint="eastAsia" w:ascii="仿宋_GB2312" w:hAnsi="仿宋_GB2312" w:eastAsia="仿宋_GB2312" w:cs="仿宋_GB2312"/>
          <w:color w:val="auto"/>
          <w:spacing w:val="-2"/>
          <w:sz w:val="32"/>
          <w:szCs w:val="32"/>
          <w:highlight w:val="none"/>
        </w:rPr>
        <w:t>校对应管理规定执行。</w:t>
      </w:r>
    </w:p>
    <w:p w14:paraId="6D7A2E44">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8" w:firstLineChars="200"/>
        <w:jc w:val="both"/>
        <w:textAlignment w:val="baseline"/>
        <w:rPr>
          <w:rFonts w:hint="eastAsia" w:ascii="仿宋_GB2312" w:hAnsi="仿宋_GB2312" w:eastAsia="仿宋_GB2312" w:cs="仿宋_GB2312"/>
          <w:color w:val="auto"/>
          <w:spacing w:val="-1"/>
          <w:sz w:val="32"/>
          <w:szCs w:val="32"/>
          <w:highlight w:val="none"/>
        </w:rPr>
      </w:pPr>
      <w:r>
        <w:rPr>
          <w:rFonts w:hint="eastAsia" w:ascii="仿宋_GB2312" w:hAnsi="仿宋_GB2312" w:eastAsia="仿宋_GB2312" w:cs="仿宋_GB2312"/>
          <w:color w:val="auto"/>
          <w:spacing w:val="2"/>
          <w:sz w:val="32"/>
          <w:szCs w:val="32"/>
          <w:highlight w:val="none"/>
        </w:rPr>
        <w:t>（四）中方院校每学期结束后，将学生中方课程成绩、</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w:t>
      </w:r>
      <w:r>
        <w:rPr>
          <w:rFonts w:hint="eastAsia" w:ascii="仿宋_GB2312" w:hAnsi="仿宋_GB2312" w:eastAsia="仿宋_GB2312" w:cs="仿宋_GB2312"/>
          <w:color w:val="auto"/>
          <w:spacing w:val="4"/>
          <w:sz w:val="32"/>
          <w:szCs w:val="32"/>
          <w:highlight w:val="none"/>
        </w:rPr>
        <w:t>课程换算成绩汇总，反馈给</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15"/>
          <w:sz w:val="32"/>
          <w:szCs w:val="32"/>
          <w:highlight w:val="none"/>
        </w:rPr>
        <w:t>；</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方院校同步将学生</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方课程原始成绩反馈给中方院校，双方院校核对</w:t>
      </w:r>
      <w:r>
        <w:rPr>
          <w:rFonts w:hint="eastAsia" w:ascii="仿宋_GB2312" w:hAnsi="仿宋_GB2312" w:eastAsia="仿宋_GB2312" w:cs="仿宋_GB2312"/>
          <w:color w:val="auto"/>
          <w:spacing w:val="-1"/>
          <w:sz w:val="32"/>
          <w:szCs w:val="32"/>
          <w:highlight w:val="none"/>
        </w:rPr>
        <w:t>确认后，更新学籍档案中的成绩信息。</w:t>
      </w:r>
    </w:p>
    <w:p w14:paraId="7F28876B">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学分管理：项目实行学分制管理，学分标准由双方院校共同制定，学生需修满双方院校规定的总学分、必修学分和选修学分，方可达到毕业及学位授予条件。中方课程学分与</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方课程学分实行互认，具体互认标准按照双方合作协议及人才培养方案执行，学生修读的课程学分，经双方院校审核同意后，予以正式承认。</w:t>
      </w:r>
    </w:p>
    <w:p w14:paraId="7BF7A9A7">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right="0"/>
        <w:jc w:val="center"/>
        <w:textAlignment w:val="baseline"/>
        <w:rPr>
          <w:rFonts w:hint="eastAsia" w:ascii="黑体" w:hAnsi="黑体" w:eastAsia="黑体" w:cs="黑体"/>
          <w:b w:val="0"/>
          <w:bCs w:val="0"/>
          <w:color w:val="auto"/>
          <w:spacing w:val="18"/>
          <w:sz w:val="32"/>
          <w:szCs w:val="32"/>
          <w:highlight w:val="none"/>
        </w:rPr>
      </w:pPr>
      <w:r>
        <w:rPr>
          <w:rFonts w:hint="eastAsia" w:ascii="黑体" w:hAnsi="黑体" w:eastAsia="黑体" w:cs="黑体"/>
          <w:b w:val="0"/>
          <w:bCs w:val="0"/>
          <w:color w:val="auto"/>
          <w:spacing w:val="18"/>
          <w:sz w:val="32"/>
          <w:szCs w:val="32"/>
          <w:highlight w:val="none"/>
        </w:rPr>
        <w:t>学籍异动管理</w:t>
      </w:r>
    </w:p>
    <w:p w14:paraId="4B7A0794">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学籍异动包括休学、复学、转学、退学、降级、转专业等，项目学生学籍异动需同时符合中方院校和</w:t>
      </w:r>
      <w:r>
        <w:rPr>
          <w:rFonts w:hint="eastAsia" w:ascii="仿宋_GB2312" w:hAnsi="仿宋_GB2312" w:eastAsia="仿宋_GB2312" w:cs="仿宋_GB2312"/>
          <w:color w:val="auto"/>
          <w:spacing w:val="-3"/>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方院校的相关规定，由学生提出书面申请，经双方院校审核同意后，同步办理异动手续，任何一方未同意的，不得办理相关异动。</w:t>
      </w:r>
    </w:p>
    <w:p w14:paraId="4D9EEDAA">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休学与复学：</w:t>
      </w:r>
    </w:p>
    <w:p w14:paraId="4A7EEC88">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（一）学生因伤病、创业、服兵役、家庭特殊困难</w:t>
      </w:r>
      <w:r>
        <w:rPr>
          <w:rFonts w:hint="eastAsia" w:ascii="仿宋_GB2312" w:hAnsi="仿宋_GB2312" w:eastAsia="仿宋_GB2312" w:cs="仿宋_GB2312"/>
          <w:color w:val="auto"/>
          <w:spacing w:val="-3"/>
          <w:sz w:val="32"/>
          <w:szCs w:val="32"/>
          <w:highlight w:val="none"/>
        </w:rPr>
        <w:t>等原因无法正常学习的，</w:t>
      </w:r>
      <w:r>
        <w:rPr>
          <w:rFonts w:hint="eastAsia" w:ascii="仿宋_GB2312" w:hAnsi="仿宋_GB2312" w:eastAsia="仿宋_GB2312" w:cs="仿宋_GB2312"/>
          <w:color w:val="auto"/>
          <w:spacing w:val="-1"/>
          <w:sz w:val="32"/>
          <w:szCs w:val="32"/>
          <w:highlight w:val="none"/>
        </w:rPr>
        <w:t>可申请休学，休学期限不超过最长学习年限。</w:t>
      </w:r>
    </w:p>
    <w:p w14:paraId="31233603">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（二）学生申请休学者，需向中方院校</w:t>
      </w:r>
      <w:r>
        <w:rPr>
          <w:rFonts w:hint="eastAsia" w:ascii="仿宋_GB2312" w:hAnsi="仿宋_GB2312" w:eastAsia="仿宋_GB2312" w:cs="仿宋_GB2312"/>
          <w:color w:val="auto"/>
          <w:spacing w:val="5"/>
          <w:sz w:val="32"/>
          <w:szCs w:val="32"/>
          <w:highlight w:val="none"/>
        </w:rPr>
        <w:t>提交书面休学申请及</w:t>
      </w:r>
      <w:r>
        <w:rPr>
          <w:rFonts w:hint="eastAsia" w:ascii="仿宋_GB2312" w:hAnsi="仿宋_GB2312" w:eastAsia="仿宋_GB2312" w:cs="仿宋_GB2312"/>
          <w:color w:val="auto"/>
          <w:spacing w:val="1"/>
          <w:sz w:val="32"/>
          <w:szCs w:val="32"/>
          <w:highlight w:val="none"/>
        </w:rPr>
        <w:t>相关证明材料，中方院校审核同意后，同步将申请材料</w:t>
      </w:r>
      <w:r>
        <w:rPr>
          <w:rFonts w:hint="eastAsia" w:ascii="仿宋_GB2312" w:hAnsi="仿宋_GB2312" w:eastAsia="仿宋_GB2312" w:cs="仿宋_GB2312"/>
          <w:color w:val="auto"/>
          <w:sz w:val="32"/>
          <w:szCs w:val="32"/>
          <w:highlight w:val="none"/>
        </w:rPr>
        <w:t>提交</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z w:val="32"/>
          <w:szCs w:val="32"/>
          <w:highlight w:val="none"/>
        </w:rPr>
        <w:t>方院校</w:t>
      </w:r>
      <w:r>
        <w:rPr>
          <w:rFonts w:hint="eastAsia" w:ascii="仿宋_GB2312" w:hAnsi="仿宋_GB2312" w:eastAsia="仿宋_GB2312" w:cs="仿宋_GB2312"/>
          <w:color w:val="auto"/>
          <w:spacing w:val="4"/>
          <w:sz w:val="32"/>
          <w:szCs w:val="32"/>
          <w:highlight w:val="none"/>
        </w:rPr>
        <w:t>审核，</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3"/>
          <w:sz w:val="32"/>
          <w:szCs w:val="32"/>
          <w:highlight w:val="none"/>
        </w:rPr>
        <w:t>审核同意后，双方院校同</w:t>
      </w:r>
      <w:r>
        <w:rPr>
          <w:rFonts w:hint="eastAsia" w:ascii="仿宋_GB2312" w:hAnsi="仿宋_GB2312" w:eastAsia="仿宋_GB2312" w:cs="仿宋_GB2312"/>
          <w:color w:val="auto"/>
          <w:spacing w:val="4"/>
          <w:sz w:val="32"/>
          <w:szCs w:val="32"/>
          <w:highlight w:val="none"/>
        </w:rPr>
        <w:t>步办理休学手续，暂停学籍，学生休学期间，不享受</w:t>
      </w:r>
      <w:r>
        <w:rPr>
          <w:rFonts w:hint="eastAsia" w:ascii="仿宋_GB2312" w:hAnsi="仿宋_GB2312" w:eastAsia="仿宋_GB2312" w:cs="仿宋_GB2312"/>
          <w:color w:val="auto"/>
          <w:spacing w:val="3"/>
          <w:sz w:val="32"/>
          <w:szCs w:val="32"/>
          <w:highlight w:val="none"/>
        </w:rPr>
        <w:t>在校学生相关待遇，双方</w:t>
      </w:r>
      <w:r>
        <w:rPr>
          <w:rFonts w:hint="eastAsia" w:ascii="仿宋_GB2312" w:hAnsi="仿宋_GB2312" w:eastAsia="仿宋_GB2312" w:cs="仿宋_GB2312"/>
          <w:color w:val="auto"/>
          <w:spacing w:val="-3"/>
          <w:sz w:val="32"/>
          <w:szCs w:val="32"/>
          <w:highlight w:val="none"/>
        </w:rPr>
        <w:t>院校保留其学籍。</w:t>
      </w:r>
    </w:p>
    <w:p w14:paraId="3B14B64B">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56"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（三）学生休学期满前</w:t>
      </w:r>
      <w:r>
        <w:rPr>
          <w:rFonts w:hint="eastAsia" w:ascii="Times New Roman" w:hAnsi="Times New Roman" w:eastAsia="仿宋_GB2312" w:cs="仿宋_GB2312"/>
          <w:color w:val="auto"/>
          <w:spacing w:val="4"/>
          <w:sz w:val="32"/>
          <w:szCs w:val="32"/>
          <w:highlight w:val="none"/>
        </w:rPr>
        <w:t>1</w:t>
      </w:r>
      <w:r>
        <w:rPr>
          <w:rFonts w:hint="eastAsia" w:ascii="仿宋_GB2312" w:hAnsi="仿宋_GB2312" w:eastAsia="仿宋_GB2312" w:cs="仿宋_GB2312"/>
          <w:color w:val="auto"/>
          <w:spacing w:val="4"/>
          <w:sz w:val="32"/>
          <w:szCs w:val="32"/>
          <w:highlight w:val="none"/>
        </w:rPr>
        <w:t>个月，需向中方院校提交书面</w:t>
      </w:r>
      <w:r>
        <w:rPr>
          <w:rFonts w:hint="eastAsia" w:ascii="仿宋_GB2312" w:hAnsi="仿宋_GB2312" w:eastAsia="仿宋_GB2312" w:cs="仿宋_GB2312"/>
          <w:color w:val="auto"/>
          <w:spacing w:val="3"/>
          <w:sz w:val="32"/>
          <w:szCs w:val="32"/>
          <w:highlight w:val="none"/>
        </w:rPr>
        <w:t>复学</w:t>
      </w:r>
      <w:r>
        <w:rPr>
          <w:rFonts w:hint="eastAsia" w:ascii="仿宋_GB2312" w:hAnsi="仿宋_GB2312" w:eastAsia="仿宋_GB2312" w:cs="仿宋_GB2312"/>
          <w:color w:val="auto"/>
          <w:spacing w:val="1"/>
          <w:sz w:val="32"/>
          <w:szCs w:val="32"/>
          <w:highlight w:val="none"/>
        </w:rPr>
        <w:t>申请及相关证明材料，中方院校审核同意后，同步提交</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z w:val="32"/>
          <w:szCs w:val="32"/>
          <w:highlight w:val="none"/>
        </w:rPr>
        <w:t>方院校</w:t>
      </w:r>
      <w:r>
        <w:rPr>
          <w:rFonts w:hint="eastAsia" w:ascii="仿宋_GB2312" w:hAnsi="仿宋_GB2312" w:eastAsia="仿宋_GB2312" w:cs="仿宋_GB2312"/>
          <w:color w:val="auto"/>
          <w:spacing w:val="4"/>
          <w:sz w:val="32"/>
          <w:szCs w:val="32"/>
          <w:highlight w:val="none"/>
        </w:rPr>
        <w:t>审核，</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方院校审核同</w:t>
      </w:r>
      <w:r>
        <w:rPr>
          <w:rFonts w:hint="eastAsia" w:ascii="仿宋_GB2312" w:hAnsi="仿宋_GB2312" w:eastAsia="仿宋_GB2312" w:cs="仿宋_GB2312"/>
          <w:color w:val="auto"/>
          <w:spacing w:val="3"/>
          <w:sz w:val="32"/>
          <w:szCs w:val="32"/>
          <w:highlight w:val="none"/>
        </w:rPr>
        <w:t>意后，双方院校同步办</w:t>
      </w:r>
      <w:r>
        <w:rPr>
          <w:rFonts w:hint="eastAsia" w:ascii="仿宋_GB2312" w:hAnsi="仿宋_GB2312" w:eastAsia="仿宋_GB2312" w:cs="仿宋_GB2312"/>
          <w:color w:val="auto"/>
          <w:spacing w:val="-1"/>
          <w:sz w:val="32"/>
          <w:szCs w:val="32"/>
          <w:highlight w:val="none"/>
        </w:rPr>
        <w:t>理复学手续，恢复学籍，学生复学后，编入相应年级、专业继续学习。</w:t>
      </w:r>
    </w:p>
    <w:p w14:paraId="467958CB">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56"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（四）学生休学期间，若出现违反双方院校管理规定或国家法律法规的行</w:t>
      </w:r>
      <w:r>
        <w:rPr>
          <w:rFonts w:hint="eastAsia" w:ascii="仿宋_GB2312" w:hAnsi="仿宋_GB2312" w:eastAsia="仿宋_GB2312" w:cs="仿宋_GB2312"/>
          <w:color w:val="auto"/>
          <w:spacing w:val="-2"/>
          <w:sz w:val="32"/>
          <w:szCs w:val="32"/>
          <w:highlight w:val="none"/>
        </w:rPr>
        <w:t>为，双方院校有权取消其复学资格，终止双学籍。</w:t>
      </w:r>
    </w:p>
    <w:p w14:paraId="231C7C1E">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outlineLvl w:val="1"/>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退学：</w:t>
      </w:r>
    </w:p>
    <w:p w14:paraId="6F7BEA98">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pacing w:val="-7"/>
          <w:sz w:val="32"/>
          <w:szCs w:val="32"/>
          <w:highlight w:val="none"/>
        </w:rPr>
      </w:pPr>
      <w:r>
        <w:rPr>
          <w:rFonts w:hint="eastAsia" w:ascii="仿宋_GB2312" w:hAnsi="仿宋_GB2312" w:eastAsia="仿宋_GB2312" w:cs="仿宋_GB2312"/>
          <w:color w:val="auto"/>
          <w:spacing w:val="6"/>
          <w:sz w:val="32"/>
          <w:szCs w:val="32"/>
          <w:highlight w:val="none"/>
        </w:rPr>
        <w:t>（一）学生出现下列情形之一的，双方院校同步</w:t>
      </w:r>
      <w:r>
        <w:rPr>
          <w:rFonts w:hint="eastAsia" w:ascii="仿宋_GB2312" w:hAnsi="仿宋_GB2312" w:eastAsia="仿宋_GB2312" w:cs="仿宋_GB2312"/>
          <w:color w:val="auto"/>
          <w:spacing w:val="5"/>
          <w:sz w:val="32"/>
          <w:szCs w:val="32"/>
          <w:highlight w:val="none"/>
        </w:rPr>
        <w:t>取消其双学籍，办理退学</w:t>
      </w:r>
      <w:r>
        <w:rPr>
          <w:rFonts w:hint="eastAsia" w:ascii="仿宋_GB2312" w:hAnsi="仿宋_GB2312" w:eastAsia="仿宋_GB2312" w:cs="仿宋_GB2312"/>
          <w:color w:val="auto"/>
          <w:spacing w:val="-7"/>
          <w:sz w:val="32"/>
          <w:szCs w:val="32"/>
          <w:highlight w:val="none"/>
        </w:rPr>
        <w:t>手续：</w:t>
      </w:r>
    </w:p>
    <w:p w14:paraId="4FB3EB5C">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36" w:firstLineChars="200"/>
        <w:jc w:val="both"/>
        <w:textAlignment w:val="baseline"/>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spacing w:val="-1"/>
          <w:sz w:val="32"/>
          <w:szCs w:val="32"/>
          <w:highlight w:val="none"/>
        </w:rPr>
        <w:t>1</w:t>
      </w:r>
      <w:r>
        <w:rPr>
          <w:rFonts w:hint="eastAsia" w:ascii="仿宋_GB2312" w:hAnsi="仿宋_GB2312" w:eastAsia="仿宋_GB2312" w:cs="仿宋_GB2312"/>
          <w:color w:val="auto"/>
          <w:spacing w:val="-1"/>
          <w:sz w:val="32"/>
          <w:szCs w:val="32"/>
          <w:highlight w:val="none"/>
        </w:rPr>
        <w:t>.休学期满未申请复学，或申请复学审核不</w:t>
      </w:r>
      <w:r>
        <w:rPr>
          <w:rFonts w:hint="eastAsia" w:ascii="仿宋_GB2312" w:hAnsi="仿宋_GB2312" w:eastAsia="仿宋_GB2312" w:cs="仿宋_GB2312"/>
          <w:color w:val="auto"/>
          <w:spacing w:val="-2"/>
          <w:sz w:val="32"/>
          <w:szCs w:val="32"/>
          <w:highlight w:val="none"/>
        </w:rPr>
        <w:t>合格的；</w:t>
      </w:r>
    </w:p>
    <w:p w14:paraId="62AB4C55">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spacing w:val="6"/>
          <w:sz w:val="32"/>
          <w:szCs w:val="32"/>
          <w:highlight w:val="none"/>
        </w:rPr>
        <w:t>2</w:t>
      </w:r>
      <w:r>
        <w:rPr>
          <w:rFonts w:hint="eastAsia" w:ascii="仿宋_GB2312" w:hAnsi="仿宋_GB2312" w:eastAsia="仿宋_GB2312" w:cs="仿宋_GB2312"/>
          <w:color w:val="auto"/>
          <w:spacing w:val="6"/>
          <w:sz w:val="32"/>
          <w:szCs w:val="32"/>
          <w:highlight w:val="none"/>
        </w:rPr>
        <w:t>.未经批准擅自离校连续两周以上，或一学期累计旷课达</w:t>
      </w:r>
      <w:r>
        <w:rPr>
          <w:rFonts w:hint="eastAsia" w:ascii="仿宋_GB2312" w:hAnsi="仿宋_GB2312" w:eastAsia="仿宋_GB2312" w:cs="仿宋_GB2312"/>
          <w:color w:val="auto"/>
          <w:spacing w:val="5"/>
          <w:sz w:val="32"/>
          <w:szCs w:val="32"/>
          <w:highlight w:val="none"/>
        </w:rPr>
        <w:t>到双方院校规定</w:t>
      </w:r>
      <w:r>
        <w:rPr>
          <w:rFonts w:hint="eastAsia" w:ascii="仿宋_GB2312" w:hAnsi="仿宋_GB2312" w:eastAsia="仿宋_GB2312" w:cs="仿宋_GB2312"/>
          <w:color w:val="auto"/>
          <w:spacing w:val="-4"/>
          <w:sz w:val="32"/>
          <w:szCs w:val="32"/>
          <w:highlight w:val="none"/>
        </w:rPr>
        <w:t>退学标准的；</w:t>
      </w:r>
    </w:p>
    <w:p w14:paraId="013CA2DC">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28" w:firstLineChars="200"/>
        <w:jc w:val="both"/>
        <w:textAlignment w:val="baseline"/>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spacing w:val="-3"/>
          <w:sz w:val="32"/>
          <w:szCs w:val="32"/>
          <w:highlight w:val="none"/>
        </w:rPr>
        <w:t>3</w:t>
      </w:r>
      <w:r>
        <w:rPr>
          <w:rFonts w:hint="eastAsia" w:ascii="仿宋_GB2312" w:hAnsi="仿宋_GB2312" w:eastAsia="仿宋_GB2312" w:cs="仿宋_GB2312"/>
          <w:color w:val="auto"/>
          <w:spacing w:val="-3"/>
          <w:sz w:val="32"/>
          <w:szCs w:val="32"/>
          <w:highlight w:val="none"/>
        </w:rPr>
        <w:t>.自愿申请退学，提交书面退学申请并经双方院校审核同意的；</w:t>
      </w:r>
    </w:p>
    <w:p w14:paraId="6D52301D">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spacing w:val="6"/>
          <w:sz w:val="32"/>
          <w:szCs w:val="32"/>
          <w:highlight w:val="none"/>
        </w:rPr>
        <w:t>4</w:t>
      </w:r>
      <w:r>
        <w:rPr>
          <w:rFonts w:hint="eastAsia" w:ascii="仿宋_GB2312" w:hAnsi="仿宋_GB2312" w:eastAsia="仿宋_GB2312" w:cs="仿宋_GB2312"/>
          <w:color w:val="auto"/>
          <w:spacing w:val="6"/>
          <w:sz w:val="32"/>
          <w:szCs w:val="32"/>
          <w:highlight w:val="none"/>
        </w:rPr>
        <w:t>.因伤病、意外伤残等原因，经双方院校指定医院诊断，无法继续</w:t>
      </w:r>
      <w:r>
        <w:rPr>
          <w:rFonts w:hint="eastAsia" w:ascii="仿宋_GB2312" w:hAnsi="仿宋_GB2312" w:eastAsia="仿宋_GB2312" w:cs="仿宋_GB2312"/>
          <w:color w:val="auto"/>
          <w:spacing w:val="5"/>
          <w:sz w:val="32"/>
          <w:szCs w:val="32"/>
          <w:highlight w:val="none"/>
        </w:rPr>
        <w:t>在校学</w:t>
      </w:r>
      <w:r>
        <w:rPr>
          <w:rFonts w:hint="eastAsia" w:ascii="仿宋_GB2312" w:hAnsi="仿宋_GB2312" w:eastAsia="仿宋_GB2312" w:cs="仿宋_GB2312"/>
          <w:color w:val="auto"/>
          <w:spacing w:val="-14"/>
          <w:sz w:val="32"/>
          <w:szCs w:val="32"/>
          <w:highlight w:val="none"/>
        </w:rPr>
        <w:t>习的；</w:t>
      </w:r>
    </w:p>
    <w:p w14:paraId="0F436B63">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spacing w:val="6"/>
          <w:sz w:val="32"/>
          <w:szCs w:val="32"/>
          <w:highlight w:val="none"/>
        </w:rPr>
        <w:t>5</w:t>
      </w:r>
      <w:r>
        <w:rPr>
          <w:rFonts w:hint="eastAsia" w:ascii="仿宋_GB2312" w:hAnsi="仿宋_GB2312" w:eastAsia="仿宋_GB2312" w:cs="仿宋_GB2312"/>
          <w:color w:val="auto"/>
          <w:spacing w:val="6"/>
          <w:sz w:val="32"/>
          <w:szCs w:val="32"/>
          <w:highlight w:val="none"/>
        </w:rPr>
        <w:t>.违反双方院校管理规定或国家法律法规，情节严重</w:t>
      </w:r>
      <w:r>
        <w:rPr>
          <w:rFonts w:hint="eastAsia" w:ascii="仿宋_GB2312" w:hAnsi="仿宋_GB2312" w:eastAsia="仿宋_GB2312" w:cs="仿宋_GB2312"/>
          <w:color w:val="auto"/>
          <w:spacing w:val="5"/>
          <w:sz w:val="32"/>
          <w:szCs w:val="32"/>
          <w:highlight w:val="none"/>
        </w:rPr>
        <w:t>，被双方院校或其中</w:t>
      </w:r>
      <w:r>
        <w:rPr>
          <w:rFonts w:hint="eastAsia" w:ascii="仿宋_GB2312" w:hAnsi="仿宋_GB2312" w:eastAsia="仿宋_GB2312" w:cs="仿宋_GB2312"/>
          <w:color w:val="auto"/>
          <w:spacing w:val="-2"/>
          <w:sz w:val="32"/>
          <w:szCs w:val="32"/>
          <w:highlight w:val="none"/>
        </w:rPr>
        <w:t>一方给予退学处分的；</w:t>
      </w:r>
    </w:p>
    <w:p w14:paraId="63B52253">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0" w:firstLineChars="200"/>
        <w:jc w:val="both"/>
        <w:textAlignment w:val="baseline"/>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spacing w:val="5"/>
          <w:sz w:val="32"/>
          <w:szCs w:val="32"/>
          <w:highlight w:val="none"/>
        </w:rPr>
        <w:t>6</w:t>
      </w:r>
      <w:r>
        <w:rPr>
          <w:rFonts w:hint="eastAsia" w:ascii="仿宋_GB2312" w:hAnsi="仿宋_GB2312" w:eastAsia="仿宋_GB2312" w:cs="仿宋_GB2312"/>
          <w:color w:val="auto"/>
          <w:spacing w:val="5"/>
          <w:sz w:val="32"/>
          <w:szCs w:val="32"/>
          <w:highlight w:val="none"/>
        </w:rPr>
        <w:t>.在校学习时间超过双方院校规定的最长学习年限（含休学</w:t>
      </w:r>
      <w:r>
        <w:rPr>
          <w:rFonts w:hint="eastAsia" w:ascii="仿宋_GB2312" w:hAnsi="仿宋_GB2312" w:eastAsia="仿宋_GB2312" w:cs="仿宋_GB2312"/>
          <w:color w:val="auto"/>
          <w:spacing w:val="18"/>
          <w:sz w:val="32"/>
          <w:szCs w:val="32"/>
          <w:highlight w:val="none"/>
        </w:rPr>
        <w:t>），</w:t>
      </w:r>
      <w:r>
        <w:rPr>
          <w:rFonts w:hint="eastAsia" w:ascii="仿宋_GB2312" w:hAnsi="仿宋_GB2312" w:eastAsia="仿宋_GB2312" w:cs="仿宋_GB2312"/>
          <w:color w:val="auto"/>
          <w:spacing w:val="5"/>
          <w:sz w:val="32"/>
          <w:szCs w:val="32"/>
          <w:highlight w:val="none"/>
        </w:rPr>
        <w:t>未完成学</w:t>
      </w:r>
      <w:r>
        <w:rPr>
          <w:rFonts w:hint="eastAsia" w:ascii="仿宋_GB2312" w:hAnsi="仿宋_GB2312" w:eastAsia="仿宋_GB2312" w:cs="仿宋_GB2312"/>
          <w:color w:val="auto"/>
          <w:spacing w:val="-6"/>
          <w:sz w:val="32"/>
          <w:szCs w:val="32"/>
          <w:highlight w:val="none"/>
        </w:rPr>
        <w:t>业的；</w:t>
      </w:r>
    </w:p>
    <w:p w14:paraId="1BE1679E">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36" w:firstLineChars="200"/>
        <w:jc w:val="both"/>
        <w:textAlignment w:val="baseline"/>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spacing w:val="-1"/>
          <w:sz w:val="32"/>
          <w:szCs w:val="32"/>
          <w:highlight w:val="none"/>
        </w:rPr>
        <w:t>7</w:t>
      </w:r>
      <w:r>
        <w:rPr>
          <w:rFonts w:hint="eastAsia" w:ascii="仿宋_GB2312" w:hAnsi="仿宋_GB2312" w:eastAsia="仿宋_GB2312" w:cs="仿宋_GB2312"/>
          <w:color w:val="auto"/>
          <w:spacing w:val="-1"/>
          <w:sz w:val="32"/>
          <w:szCs w:val="32"/>
          <w:highlight w:val="none"/>
        </w:rPr>
        <w:t>.其他符合双方院校退学规定的情形。</w:t>
      </w:r>
    </w:p>
    <w:p w14:paraId="6B4ED41A">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72"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8"/>
          <w:sz w:val="32"/>
          <w:szCs w:val="32"/>
          <w:highlight w:val="none"/>
        </w:rPr>
        <w:t>（二）学生退学后，中方院校注销其中方学籍，</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8"/>
          <w:sz w:val="32"/>
          <w:szCs w:val="32"/>
          <w:highlight w:val="none"/>
        </w:rPr>
        <w:t>方院校</w:t>
      </w:r>
      <w:r>
        <w:rPr>
          <w:rFonts w:hint="eastAsia" w:ascii="仿宋_GB2312" w:hAnsi="仿宋_GB2312" w:eastAsia="仿宋_GB2312" w:cs="仿宋_GB2312"/>
          <w:color w:val="auto"/>
          <w:spacing w:val="2"/>
          <w:sz w:val="32"/>
          <w:szCs w:val="32"/>
          <w:highlight w:val="none"/>
        </w:rPr>
        <w:t>注销其</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方学籍，中方院校负责</w:t>
      </w:r>
      <w:r>
        <w:rPr>
          <w:rFonts w:hint="eastAsia" w:ascii="仿宋_GB2312" w:hAnsi="仿宋_GB2312" w:eastAsia="仿宋_GB2312" w:cs="仿宋_GB2312"/>
          <w:color w:val="auto"/>
          <w:spacing w:val="4"/>
          <w:sz w:val="32"/>
          <w:szCs w:val="32"/>
          <w:highlight w:val="none"/>
        </w:rPr>
        <w:t>出具退学证明，</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方院校负责出具相关学业终</w:t>
      </w:r>
      <w:r>
        <w:rPr>
          <w:rFonts w:hint="eastAsia" w:ascii="仿宋_GB2312" w:hAnsi="仿宋_GB2312" w:eastAsia="仿宋_GB2312" w:cs="仿宋_GB2312"/>
          <w:color w:val="auto"/>
          <w:spacing w:val="3"/>
          <w:sz w:val="32"/>
          <w:szCs w:val="32"/>
          <w:highlight w:val="none"/>
        </w:rPr>
        <w:t>止证明，学生退学后，不得再次</w:t>
      </w:r>
      <w:r>
        <w:rPr>
          <w:rFonts w:hint="eastAsia" w:ascii="仿宋_GB2312" w:hAnsi="仿宋_GB2312" w:eastAsia="仿宋_GB2312" w:cs="仿宋_GB2312"/>
          <w:color w:val="auto"/>
          <w:spacing w:val="-3"/>
          <w:sz w:val="32"/>
          <w:szCs w:val="32"/>
          <w:highlight w:val="none"/>
        </w:rPr>
        <w:t>申请注册项目双学籍。</w:t>
      </w:r>
    </w:p>
    <w:p w14:paraId="251BA865">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outlineLvl w:val="1"/>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降级与转专业：</w:t>
      </w:r>
    </w:p>
    <w:p w14:paraId="1FC927B7">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（一）学生因学业成绩不合格，无法跟上所在年</w:t>
      </w:r>
      <w:r>
        <w:rPr>
          <w:rFonts w:hint="eastAsia" w:ascii="仿宋_GB2312" w:hAnsi="仿宋_GB2312" w:eastAsia="仿宋_GB2312" w:cs="仿宋_GB2312"/>
          <w:color w:val="auto"/>
          <w:spacing w:val="5"/>
          <w:sz w:val="32"/>
          <w:szCs w:val="32"/>
          <w:highlight w:val="none"/>
        </w:rPr>
        <w:t>级学习进度的，经中方院</w:t>
      </w:r>
      <w:r>
        <w:rPr>
          <w:rFonts w:hint="eastAsia" w:ascii="仿宋_GB2312" w:hAnsi="仿宋_GB2312" w:eastAsia="仿宋_GB2312" w:cs="仿宋_GB2312"/>
          <w:color w:val="auto"/>
          <w:spacing w:val="4"/>
          <w:sz w:val="32"/>
          <w:szCs w:val="32"/>
          <w:highlight w:val="none"/>
        </w:rPr>
        <w:t>校审核同意，并报</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方院校备案后，可办理降级手续，转入下一年级继续学</w:t>
      </w:r>
      <w:r>
        <w:rPr>
          <w:rFonts w:hint="eastAsia" w:ascii="仿宋_GB2312" w:hAnsi="仿宋_GB2312" w:eastAsia="仿宋_GB2312" w:cs="仿宋_GB2312"/>
          <w:color w:val="auto"/>
          <w:spacing w:val="3"/>
          <w:sz w:val="32"/>
          <w:szCs w:val="32"/>
          <w:highlight w:val="none"/>
        </w:rPr>
        <w:t>习，</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方院校同步更</w:t>
      </w:r>
      <w:r>
        <w:rPr>
          <w:rFonts w:hint="eastAsia" w:ascii="仿宋_GB2312" w:hAnsi="仿宋_GB2312" w:eastAsia="仿宋_GB2312" w:cs="仿宋_GB2312"/>
          <w:color w:val="auto"/>
          <w:spacing w:val="-2"/>
          <w:sz w:val="32"/>
          <w:szCs w:val="32"/>
          <w:highlight w:val="none"/>
        </w:rPr>
        <w:t>新其</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方学籍年级信息。</w:t>
      </w:r>
    </w:p>
    <w:p w14:paraId="7139EE02">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（二）项目学生原则上不得转专业，因特殊情况</w:t>
      </w:r>
      <w:r>
        <w:rPr>
          <w:rFonts w:hint="eastAsia" w:ascii="仿宋_GB2312" w:hAnsi="仿宋_GB2312" w:eastAsia="仿宋_GB2312" w:cs="仿宋_GB2312"/>
          <w:color w:val="auto"/>
          <w:spacing w:val="5"/>
          <w:sz w:val="32"/>
          <w:szCs w:val="32"/>
          <w:highlight w:val="none"/>
        </w:rPr>
        <w:t>（如专业调整、身体原因</w:t>
      </w:r>
      <w:r>
        <w:rPr>
          <w:rFonts w:hint="eastAsia" w:ascii="仿宋_GB2312" w:hAnsi="仿宋_GB2312" w:eastAsia="仿宋_GB2312" w:cs="仿宋_GB2312"/>
          <w:color w:val="auto"/>
          <w:spacing w:val="4"/>
          <w:sz w:val="32"/>
          <w:szCs w:val="32"/>
          <w:highlight w:val="none"/>
        </w:rPr>
        <w:t>等）需转专业的，可转入专业为中</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合作办学相关专业（</w:t>
      </w:r>
      <w:r>
        <w:rPr>
          <w:rFonts w:hint="eastAsia" w:ascii="仿宋_GB2312" w:hAnsi="仿宋_GB2312" w:eastAsia="仿宋_GB2312" w:cs="仿宋_GB2312"/>
          <w:color w:val="auto"/>
          <w:spacing w:val="3"/>
          <w:sz w:val="32"/>
          <w:szCs w:val="32"/>
          <w:highlight w:val="none"/>
        </w:rPr>
        <w:t>计算机科学与技术、</w:t>
      </w:r>
      <w:r>
        <w:rPr>
          <w:rFonts w:hint="eastAsia" w:ascii="仿宋_GB2312" w:hAnsi="仿宋_GB2312" w:eastAsia="仿宋_GB2312" w:cs="仿宋_GB2312"/>
          <w:color w:val="auto"/>
          <w:spacing w:val="3"/>
          <w:sz w:val="32"/>
          <w:szCs w:val="32"/>
          <w:highlight w:val="none"/>
          <w:lang w:val="en-US" w:eastAsia="zh-CN"/>
        </w:rPr>
        <w:t>机械工程</w:t>
      </w:r>
      <w:r>
        <w:rPr>
          <w:rFonts w:hint="eastAsia" w:ascii="仿宋_GB2312" w:hAnsi="仿宋_GB2312" w:eastAsia="仿宋_GB2312" w:cs="仿宋_GB2312"/>
          <w:color w:val="auto"/>
          <w:spacing w:val="3"/>
          <w:sz w:val="32"/>
          <w:szCs w:val="32"/>
          <w:highlight w:val="none"/>
        </w:rPr>
        <w:t>、</w:t>
      </w:r>
      <w:r>
        <w:rPr>
          <w:rFonts w:hint="eastAsia" w:ascii="仿宋_GB2312" w:hAnsi="仿宋_GB2312" w:eastAsia="仿宋_GB2312" w:cs="仿宋_GB2312"/>
          <w:color w:val="auto"/>
          <w:spacing w:val="2"/>
          <w:sz w:val="32"/>
          <w:szCs w:val="32"/>
          <w:highlight w:val="none"/>
          <w:lang w:val="en-US" w:eastAsia="zh-CN"/>
        </w:rPr>
        <w:t>建筑环境与能源应用工程</w:t>
      </w:r>
      <w:r>
        <w:rPr>
          <w:rFonts w:hint="eastAsia" w:ascii="仿宋_GB2312" w:hAnsi="仿宋_GB2312" w:eastAsia="仿宋_GB2312" w:cs="仿宋_GB2312"/>
          <w:color w:val="auto"/>
          <w:spacing w:val="20"/>
          <w:sz w:val="32"/>
          <w:szCs w:val="32"/>
          <w:highlight w:val="none"/>
        </w:rPr>
        <w:t>），</w:t>
      </w:r>
      <w:r>
        <w:rPr>
          <w:rFonts w:hint="eastAsia" w:ascii="仿宋_GB2312" w:hAnsi="仿宋_GB2312" w:eastAsia="仿宋_GB2312" w:cs="仿宋_GB2312"/>
          <w:color w:val="auto"/>
          <w:spacing w:val="3"/>
          <w:sz w:val="32"/>
          <w:szCs w:val="32"/>
          <w:highlight w:val="none"/>
        </w:rPr>
        <w:t>学生提交书面申请，经中</w:t>
      </w:r>
      <w:r>
        <w:rPr>
          <w:rFonts w:hint="eastAsia" w:ascii="仿宋_GB2312" w:hAnsi="仿宋_GB2312" w:eastAsia="仿宋_GB2312" w:cs="仿宋_GB2312"/>
          <w:color w:val="auto"/>
          <w:spacing w:val="2"/>
          <w:sz w:val="32"/>
          <w:szCs w:val="32"/>
          <w:highlight w:val="none"/>
        </w:rPr>
        <w:t>方院校审核同意后，</w:t>
      </w:r>
      <w:r>
        <w:rPr>
          <w:rFonts w:hint="eastAsia" w:ascii="仿宋_GB2312" w:hAnsi="仿宋_GB2312" w:eastAsia="仿宋_GB2312" w:cs="仿宋_GB2312"/>
          <w:color w:val="auto"/>
          <w:spacing w:val="4"/>
          <w:sz w:val="32"/>
          <w:szCs w:val="32"/>
          <w:highlight w:val="none"/>
        </w:rPr>
        <w:t>同步提交</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3"/>
          <w:sz w:val="32"/>
          <w:szCs w:val="32"/>
          <w:highlight w:val="none"/>
        </w:rPr>
        <w:t>审核，</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3"/>
          <w:sz w:val="32"/>
          <w:szCs w:val="32"/>
          <w:highlight w:val="none"/>
        </w:rPr>
        <w:t>方院</w:t>
      </w:r>
      <w:r>
        <w:rPr>
          <w:rFonts w:hint="eastAsia" w:ascii="仿宋_GB2312" w:hAnsi="仿宋_GB2312" w:eastAsia="仿宋_GB2312" w:cs="仿宋_GB2312"/>
          <w:color w:val="auto"/>
          <w:spacing w:val="-1"/>
          <w:sz w:val="32"/>
          <w:szCs w:val="32"/>
          <w:highlight w:val="none"/>
        </w:rPr>
        <w:t>校审核同意后，双方院校同步办理转专业手续，更新学籍信息。</w:t>
      </w:r>
    </w:p>
    <w:p w14:paraId="1A14916D">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right="0"/>
        <w:jc w:val="center"/>
        <w:textAlignment w:val="baseline"/>
        <w:rPr>
          <w:rFonts w:hint="eastAsia" w:ascii="黑体" w:hAnsi="黑体" w:eastAsia="黑体" w:cs="黑体"/>
          <w:b w:val="0"/>
          <w:bCs w:val="0"/>
          <w:color w:val="auto"/>
          <w:spacing w:val="18"/>
          <w:sz w:val="32"/>
          <w:szCs w:val="32"/>
          <w:highlight w:val="none"/>
        </w:rPr>
      </w:pPr>
      <w:r>
        <w:rPr>
          <w:rFonts w:hint="eastAsia" w:ascii="黑体" w:hAnsi="黑体" w:eastAsia="黑体" w:cs="黑体"/>
          <w:b w:val="0"/>
          <w:bCs w:val="0"/>
          <w:color w:val="auto"/>
          <w:spacing w:val="18"/>
          <w:sz w:val="32"/>
          <w:szCs w:val="32"/>
          <w:highlight w:val="none"/>
        </w:rPr>
        <w:t>毕业、学位审核与学籍注销</w:t>
      </w:r>
    </w:p>
    <w:p w14:paraId="165867E9">
      <w:pPr>
        <w:keepNext w:val="0"/>
        <w:keepLines w:val="0"/>
        <w:pageBreakBefore w:val="0"/>
        <w:widowControl/>
        <w:numPr>
          <w:ilvl w:val="0"/>
          <w:numId w:val="2"/>
        </w:numPr>
        <w:kinsoku/>
        <w:wordWrap/>
        <w:overflowPunct/>
        <w:topLinePunct w:val="0"/>
        <w:autoSpaceDE w:val="0"/>
        <w:autoSpaceDN w:val="0"/>
        <w:bidi w:val="0"/>
        <w:adjustRightInd w:val="0"/>
        <w:snapToGrid w:val="0"/>
        <w:spacing w:line="560" w:lineRule="exact"/>
        <w:ind w:right="0" w:firstLine="628" w:firstLineChars="200"/>
        <w:textAlignment w:val="baseline"/>
        <w:rPr>
          <w:rFonts w:hint="eastAsia" w:ascii="仿宋_GB2312" w:hAnsi="仿宋_GB2312" w:eastAsia="仿宋_GB2312" w:cs="仿宋_GB2312"/>
          <w:color w:val="auto"/>
          <w:spacing w:val="-3"/>
          <w:sz w:val="32"/>
          <w:szCs w:val="32"/>
          <w:highlight w:val="none"/>
        </w:rPr>
      </w:pPr>
      <w:r>
        <w:rPr>
          <w:rFonts w:hint="eastAsia" w:ascii="仿宋_GB2312" w:hAnsi="仿宋_GB2312" w:eastAsia="仿宋_GB2312" w:cs="仿宋_GB2312"/>
          <w:color w:val="auto"/>
          <w:spacing w:val="-3"/>
          <w:sz w:val="32"/>
          <w:szCs w:val="32"/>
          <w:highlight w:val="none"/>
        </w:rPr>
        <w:t>毕业审核：</w:t>
      </w:r>
    </w:p>
    <w:p w14:paraId="5D6C0F03">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（一）学生修完双方院校共同制定的人才培养方</w:t>
      </w:r>
      <w:r>
        <w:rPr>
          <w:rFonts w:hint="eastAsia" w:ascii="仿宋_GB2312" w:hAnsi="仿宋_GB2312" w:eastAsia="仿宋_GB2312" w:cs="仿宋_GB2312"/>
          <w:color w:val="auto"/>
          <w:spacing w:val="5"/>
          <w:sz w:val="32"/>
          <w:szCs w:val="32"/>
          <w:highlight w:val="none"/>
        </w:rPr>
        <w:t>案规定的全部课程，修满</w:t>
      </w:r>
      <w:r>
        <w:rPr>
          <w:rFonts w:hint="eastAsia" w:ascii="仿宋_GB2312" w:hAnsi="仿宋_GB2312" w:eastAsia="仿宋_GB2312" w:cs="仿宋_GB2312"/>
          <w:color w:val="auto"/>
          <w:spacing w:val="4"/>
          <w:sz w:val="32"/>
          <w:szCs w:val="32"/>
          <w:highlight w:val="none"/>
        </w:rPr>
        <w:t>双方院校规定的总学分、必修学分和选修学分，成绩合格</w:t>
      </w:r>
      <w:r>
        <w:rPr>
          <w:rFonts w:hint="eastAsia" w:ascii="仿宋_GB2312" w:hAnsi="仿宋_GB2312" w:eastAsia="仿宋_GB2312" w:cs="仿宋_GB2312"/>
          <w:color w:val="auto"/>
          <w:spacing w:val="3"/>
          <w:sz w:val="32"/>
          <w:szCs w:val="32"/>
          <w:highlight w:val="none"/>
        </w:rPr>
        <w:t>，无违纪处分记录，</w:t>
      </w:r>
      <w:r>
        <w:rPr>
          <w:rFonts w:hint="eastAsia" w:ascii="仿宋_GB2312" w:hAnsi="仿宋_GB2312" w:eastAsia="仿宋_GB2312" w:cs="仿宋_GB2312"/>
          <w:color w:val="auto"/>
          <w:spacing w:val="-1"/>
          <w:sz w:val="32"/>
          <w:szCs w:val="32"/>
          <w:highlight w:val="none"/>
        </w:rPr>
        <w:t>符合双方院校毕业条件的，方可申请毕业。</w:t>
      </w:r>
    </w:p>
    <w:p w14:paraId="2E0BAAE0">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56" w:firstLineChars="200"/>
        <w:jc w:val="both"/>
        <w:textAlignment w:val="baseline"/>
        <w:rPr>
          <w:rFonts w:hint="eastAsia" w:ascii="仿宋_GB2312" w:hAnsi="仿宋_GB2312" w:eastAsia="仿宋_GB2312" w:cs="仿宋_GB2312"/>
          <w:color w:val="auto"/>
          <w:spacing w:val="-2"/>
          <w:sz w:val="32"/>
          <w:szCs w:val="32"/>
          <w:highlight w:val="none"/>
        </w:rPr>
      </w:pPr>
      <w:r>
        <w:rPr>
          <w:rFonts w:hint="eastAsia" w:ascii="仿宋_GB2312" w:hAnsi="仿宋_GB2312" w:eastAsia="仿宋_GB2312" w:cs="仿宋_GB2312"/>
          <w:color w:val="auto"/>
          <w:spacing w:val="4"/>
          <w:sz w:val="32"/>
          <w:szCs w:val="32"/>
          <w:highlight w:val="none"/>
        </w:rPr>
        <w:t>（二）毕业审核由双方院校共同负责，中方院校在学生毕业</w:t>
      </w:r>
      <w:r>
        <w:rPr>
          <w:rFonts w:hint="eastAsia" w:ascii="仿宋_GB2312" w:hAnsi="仿宋_GB2312" w:eastAsia="仿宋_GB2312" w:cs="仿宋_GB2312"/>
          <w:color w:val="auto"/>
          <w:spacing w:val="2"/>
          <w:sz w:val="32"/>
          <w:szCs w:val="32"/>
          <w:highlight w:val="none"/>
        </w:rPr>
        <w:t>前</w:t>
      </w:r>
      <w:r>
        <w:rPr>
          <w:rFonts w:hint="eastAsia" w:ascii="Times New Roman" w:hAnsi="Times New Roman" w:eastAsia="仿宋_GB2312" w:cs="仿宋_GB2312"/>
          <w:color w:val="auto"/>
          <w:spacing w:val="2"/>
          <w:sz w:val="32"/>
          <w:szCs w:val="32"/>
          <w:highlight w:val="none"/>
        </w:rPr>
        <w:t>1</w:t>
      </w:r>
      <w:r>
        <w:rPr>
          <w:rFonts w:hint="eastAsia" w:ascii="仿宋_GB2312" w:hAnsi="仿宋_GB2312" w:eastAsia="仿宋_GB2312" w:cs="仿宋_GB2312"/>
          <w:color w:val="auto"/>
          <w:spacing w:val="2"/>
          <w:sz w:val="32"/>
          <w:szCs w:val="32"/>
          <w:highlight w:val="none"/>
        </w:rPr>
        <w:t>学期，组织开展中方毕业资格审核，审核学生中方课程成绩、学分、思想</w:t>
      </w:r>
      <w:r>
        <w:rPr>
          <w:rFonts w:hint="eastAsia" w:ascii="仿宋_GB2312" w:hAnsi="仿宋_GB2312" w:eastAsia="仿宋_GB2312" w:cs="仿宋_GB2312"/>
          <w:color w:val="auto"/>
          <w:spacing w:val="4"/>
          <w:sz w:val="32"/>
          <w:szCs w:val="32"/>
          <w:highlight w:val="none"/>
        </w:rPr>
        <w:t>政治表现、综合素质评价等情况；</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2"/>
          <w:sz w:val="32"/>
          <w:szCs w:val="32"/>
          <w:highlight w:val="none"/>
        </w:rPr>
        <w:t>同步开展</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方毕业资格审核，审核学生</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2"/>
          <w:sz w:val="32"/>
          <w:szCs w:val="32"/>
          <w:highlight w:val="none"/>
        </w:rPr>
        <w:t>方课程成绩、学分等情况。</w:t>
      </w:r>
    </w:p>
    <w:p w14:paraId="4AC0F9B2">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8"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（三）双方院校审核合格后，同步出具毕业资格审核合格意见，中方院校</w:t>
      </w:r>
      <w:r>
        <w:rPr>
          <w:rFonts w:hint="eastAsia" w:ascii="仿宋_GB2312" w:hAnsi="仿宋_GB2312" w:eastAsia="仿宋_GB2312" w:cs="仿宋_GB2312"/>
          <w:color w:val="auto"/>
          <w:spacing w:val="4"/>
          <w:sz w:val="32"/>
          <w:szCs w:val="32"/>
          <w:highlight w:val="none"/>
        </w:rPr>
        <w:t>负责办理中方毕业证书，</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1"/>
          <w:sz w:val="32"/>
          <w:szCs w:val="32"/>
          <w:highlight w:val="none"/>
        </w:rPr>
        <w:t>负责办理</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1"/>
          <w:sz w:val="32"/>
          <w:szCs w:val="32"/>
          <w:highlight w:val="none"/>
        </w:rPr>
        <w:t>方学士学位证书（不发放</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1"/>
          <w:sz w:val="32"/>
          <w:szCs w:val="32"/>
          <w:highlight w:val="none"/>
        </w:rPr>
        <w:t>方毕业证书）</w:t>
      </w:r>
      <w:r>
        <w:rPr>
          <w:rFonts w:hint="eastAsia" w:ascii="仿宋_GB2312" w:hAnsi="仿宋_GB2312" w:eastAsia="仿宋_GB2312" w:cs="仿宋_GB2312"/>
          <w:color w:val="auto"/>
          <w:spacing w:val="-1"/>
          <w:sz w:val="32"/>
          <w:szCs w:val="32"/>
          <w:highlight w:val="none"/>
        </w:rPr>
        <w:t>。</w:t>
      </w:r>
    </w:p>
    <w:p w14:paraId="400763F3">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56" w:firstLineChars="200"/>
        <w:jc w:val="both"/>
        <w:textAlignment w:val="baseline"/>
        <w:rPr>
          <w:rFonts w:hint="eastAsia" w:ascii="仿宋_GB2312" w:hAnsi="仿宋_GB2312" w:eastAsia="仿宋_GB2312" w:cs="仿宋_GB2312"/>
          <w:color w:val="auto"/>
          <w:spacing w:val="-8"/>
          <w:sz w:val="32"/>
          <w:szCs w:val="32"/>
          <w:highlight w:val="none"/>
        </w:rPr>
      </w:pPr>
      <w:r>
        <w:rPr>
          <w:rFonts w:hint="eastAsia" w:ascii="仿宋_GB2312" w:hAnsi="仿宋_GB2312" w:eastAsia="仿宋_GB2312" w:cs="仿宋_GB2312"/>
          <w:color w:val="auto"/>
          <w:spacing w:val="4"/>
          <w:sz w:val="32"/>
          <w:szCs w:val="32"/>
          <w:highlight w:val="none"/>
        </w:rPr>
        <w:t>（四）学生不符合双方院校毕业条件的，可申请延</w:t>
      </w:r>
      <w:r>
        <w:rPr>
          <w:rFonts w:hint="eastAsia" w:ascii="仿宋_GB2312" w:hAnsi="仿宋_GB2312" w:eastAsia="仿宋_GB2312" w:cs="仿宋_GB2312"/>
          <w:color w:val="auto"/>
          <w:spacing w:val="4"/>
          <w:sz w:val="32"/>
          <w:szCs w:val="32"/>
          <w:highlight w:val="none"/>
          <w:lang w:val="en-US" w:eastAsia="zh-CN"/>
        </w:rPr>
        <w:t>长学习时间</w:t>
      </w:r>
      <w:r>
        <w:rPr>
          <w:rFonts w:hint="eastAsia" w:ascii="仿宋_GB2312" w:hAnsi="仿宋_GB2312" w:eastAsia="仿宋_GB2312" w:cs="仿宋_GB2312"/>
          <w:color w:val="auto"/>
          <w:spacing w:val="4"/>
          <w:sz w:val="32"/>
          <w:szCs w:val="32"/>
          <w:highlight w:val="none"/>
        </w:rPr>
        <w:t>，</w:t>
      </w:r>
      <w:r>
        <w:rPr>
          <w:rFonts w:hint="eastAsia" w:ascii="仿宋_GB2312" w:hAnsi="仿宋_GB2312" w:eastAsia="仿宋_GB2312" w:cs="仿宋_GB2312"/>
          <w:color w:val="auto"/>
          <w:spacing w:val="4"/>
          <w:sz w:val="32"/>
          <w:szCs w:val="32"/>
          <w:highlight w:val="none"/>
          <w:lang w:val="en-US" w:eastAsia="zh-CN"/>
        </w:rPr>
        <w:t>在最长学习时间内达到毕业条件的，</w:t>
      </w:r>
      <w:r>
        <w:rPr>
          <w:rFonts w:hint="eastAsia" w:ascii="仿宋_GB2312" w:hAnsi="仿宋_GB2312" w:eastAsia="仿宋_GB2312" w:cs="仿宋_GB2312"/>
          <w:color w:val="auto"/>
          <w:spacing w:val="2"/>
          <w:sz w:val="32"/>
          <w:szCs w:val="32"/>
          <w:highlight w:val="none"/>
        </w:rPr>
        <w:t>中方院校</w:t>
      </w:r>
      <w:r>
        <w:rPr>
          <w:rFonts w:hint="eastAsia" w:ascii="仿宋_GB2312" w:hAnsi="仿宋_GB2312" w:eastAsia="仿宋_GB2312" w:cs="仿宋_GB2312"/>
          <w:color w:val="auto"/>
          <w:spacing w:val="4"/>
          <w:sz w:val="32"/>
          <w:szCs w:val="32"/>
          <w:highlight w:val="none"/>
        </w:rPr>
        <w:t>负责办理中方毕业证书，</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4"/>
          <w:sz w:val="32"/>
          <w:szCs w:val="32"/>
          <w:highlight w:val="none"/>
        </w:rPr>
        <w:t>方院校</w:t>
      </w:r>
      <w:r>
        <w:rPr>
          <w:rFonts w:hint="eastAsia" w:ascii="仿宋_GB2312" w:hAnsi="仿宋_GB2312" w:eastAsia="仿宋_GB2312" w:cs="仿宋_GB2312"/>
          <w:color w:val="auto"/>
          <w:spacing w:val="-1"/>
          <w:sz w:val="32"/>
          <w:szCs w:val="32"/>
          <w:highlight w:val="none"/>
        </w:rPr>
        <w:t>负责办理</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1"/>
          <w:sz w:val="32"/>
          <w:szCs w:val="32"/>
          <w:highlight w:val="none"/>
        </w:rPr>
        <w:t>方学士学位证书（不发放</w:t>
      </w:r>
      <w:r>
        <w:rPr>
          <w:rFonts w:hint="eastAsia" w:ascii="仿宋_GB2312" w:hAnsi="仿宋_GB2312" w:eastAsia="仿宋_GB2312" w:cs="仿宋_GB2312"/>
          <w:color w:val="auto"/>
          <w:spacing w:val="2"/>
          <w:sz w:val="32"/>
          <w:szCs w:val="32"/>
          <w:highlight w:val="none"/>
          <w:lang w:val="en-US" w:eastAsia="zh-CN"/>
        </w:rPr>
        <w:t>外</w:t>
      </w:r>
      <w:r>
        <w:rPr>
          <w:rFonts w:hint="eastAsia" w:ascii="仿宋_GB2312" w:hAnsi="仿宋_GB2312" w:eastAsia="仿宋_GB2312" w:cs="仿宋_GB2312"/>
          <w:color w:val="auto"/>
          <w:spacing w:val="-1"/>
          <w:sz w:val="32"/>
          <w:szCs w:val="32"/>
          <w:highlight w:val="none"/>
        </w:rPr>
        <w:t>方毕业证书）</w:t>
      </w:r>
      <w:r>
        <w:rPr>
          <w:rFonts w:hint="eastAsia" w:ascii="仿宋_GB2312" w:hAnsi="仿宋_GB2312" w:eastAsia="仿宋_GB2312" w:cs="仿宋_GB2312"/>
          <w:color w:val="auto"/>
          <w:spacing w:val="-1"/>
          <w:sz w:val="32"/>
          <w:szCs w:val="32"/>
          <w:highlight w:val="none"/>
        </w:rPr>
        <w:t>。</w:t>
      </w:r>
      <w:r>
        <w:rPr>
          <w:rFonts w:hint="eastAsia" w:ascii="仿宋_GB2312" w:hAnsi="仿宋_GB2312" w:eastAsia="仿宋_GB2312" w:cs="仿宋_GB2312"/>
          <w:color w:val="auto"/>
          <w:spacing w:val="4"/>
          <w:sz w:val="32"/>
          <w:szCs w:val="32"/>
          <w:highlight w:val="none"/>
          <w:lang w:val="en-US" w:eastAsia="zh-CN"/>
        </w:rPr>
        <w:t>最长学习年限内</w:t>
      </w:r>
      <w:r>
        <w:rPr>
          <w:rFonts w:hint="eastAsia" w:ascii="仿宋_GB2312" w:hAnsi="仿宋_GB2312" w:eastAsia="仿宋_GB2312" w:cs="仿宋_GB2312"/>
          <w:color w:val="auto"/>
          <w:spacing w:val="4"/>
          <w:sz w:val="32"/>
          <w:szCs w:val="32"/>
          <w:highlight w:val="none"/>
        </w:rPr>
        <w:t>仍未达到毕业条件的，</w:t>
      </w:r>
      <w:r>
        <w:rPr>
          <w:rFonts w:hint="eastAsia" w:ascii="仿宋_GB2312" w:hAnsi="仿宋_GB2312" w:eastAsia="仿宋_GB2312" w:cs="仿宋_GB2312"/>
          <w:color w:val="auto"/>
          <w:sz w:val="32"/>
          <w:szCs w:val="32"/>
          <w:highlight w:val="none"/>
          <w:lang w:val="en-US" w:eastAsia="zh-CN"/>
        </w:rPr>
        <w:t>符合中方院校结业条件的，</w:t>
      </w:r>
      <w:r>
        <w:rPr>
          <w:rFonts w:hint="eastAsia" w:ascii="仿宋_GB2312" w:hAnsi="仿宋_GB2312" w:eastAsia="仿宋_GB2312" w:cs="仿宋_GB2312"/>
          <w:color w:val="auto"/>
          <w:sz w:val="32"/>
          <w:szCs w:val="32"/>
          <w:highlight w:val="none"/>
        </w:rPr>
        <w:t>准予结业，</w:t>
      </w:r>
      <w:r>
        <w:rPr>
          <w:rFonts w:hint="eastAsia" w:ascii="仿宋_GB2312" w:hAnsi="仿宋_GB2312" w:eastAsia="仿宋_GB2312" w:cs="仿宋_GB2312"/>
          <w:color w:val="auto"/>
          <w:sz w:val="32"/>
          <w:szCs w:val="32"/>
          <w:highlight w:val="none"/>
          <w:lang w:val="en-US" w:eastAsia="zh-CN"/>
        </w:rPr>
        <w:t>发放结业证书（不发放外方结业证书）</w:t>
      </w:r>
      <w:r>
        <w:rPr>
          <w:rFonts w:hint="eastAsia" w:ascii="仿宋_GB2312" w:hAnsi="仿宋_GB2312" w:eastAsia="仿宋_GB2312" w:cs="仿宋_GB2312"/>
          <w:color w:val="auto"/>
          <w:spacing w:val="-8"/>
          <w:sz w:val="32"/>
          <w:szCs w:val="32"/>
          <w:highlight w:val="none"/>
        </w:rPr>
        <w:t>。</w:t>
      </w:r>
    </w:p>
    <w:p w14:paraId="0E0AE4D9">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08" w:firstLineChars="200"/>
        <w:jc w:val="both"/>
        <w:textAlignment w:val="baseline"/>
        <w:rPr>
          <w:rFonts w:hint="default" w:ascii="仿宋_GB2312" w:hAnsi="仿宋_GB2312" w:eastAsia="仿宋_GB2312" w:cs="仿宋_GB2312"/>
          <w:color w:val="auto"/>
          <w:spacing w:val="-8"/>
          <w:sz w:val="32"/>
          <w:szCs w:val="32"/>
          <w:highlight w:val="none"/>
          <w:lang w:val="en-US" w:eastAsia="zh-CN"/>
        </w:rPr>
      </w:pPr>
      <w:r>
        <w:rPr>
          <w:rFonts w:hint="eastAsia" w:ascii="仿宋_GB2312" w:hAnsi="仿宋_GB2312" w:eastAsia="仿宋_GB2312" w:cs="仿宋_GB2312"/>
          <w:color w:val="auto"/>
          <w:spacing w:val="-8"/>
          <w:sz w:val="32"/>
          <w:szCs w:val="32"/>
          <w:highlight w:val="none"/>
          <w:lang w:val="en-US" w:eastAsia="zh-CN"/>
        </w:rPr>
        <w:t>延长学习时间者，需按规定缴纳学费和其他费用。</w:t>
      </w:r>
    </w:p>
    <w:p w14:paraId="27E3230C">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pacing w:val="-7"/>
          <w:sz w:val="32"/>
          <w:szCs w:val="32"/>
          <w:highlight w:val="none"/>
        </w:rPr>
        <w:t>学位授予</w:t>
      </w:r>
      <w:r>
        <w:rPr>
          <w:rFonts w:hint="eastAsia" w:ascii="仿宋_GB2312" w:hAnsi="仿宋_GB2312" w:eastAsia="仿宋_GB2312" w:cs="仿宋_GB2312"/>
          <w:color w:val="auto"/>
          <w:spacing w:val="-7"/>
          <w:sz w:val="32"/>
          <w:szCs w:val="32"/>
          <w:highlight w:val="none"/>
          <w:lang w:eastAsia="zh-CN"/>
        </w:rPr>
        <w:t>：</w:t>
      </w:r>
    </w:p>
    <w:p w14:paraId="5EBE6C87">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（一）</w:t>
      </w:r>
      <w:r>
        <w:rPr>
          <w:rFonts w:hint="eastAsia" w:ascii="仿宋_GB2312" w:hAnsi="仿宋_GB2312" w:eastAsia="仿宋_GB2312" w:cs="仿宋_GB2312"/>
          <w:color w:val="auto"/>
          <w:spacing w:val="6"/>
          <w:sz w:val="32"/>
          <w:szCs w:val="32"/>
          <w:highlight w:val="none"/>
          <w:lang w:val="en-US" w:eastAsia="zh-CN"/>
        </w:rPr>
        <w:t>凡符合中方院校学位条件的，按照中方院校学士学位授予工作相关制度由中文院校授予相应学士学位</w:t>
      </w:r>
      <w:r>
        <w:rPr>
          <w:rFonts w:hint="eastAsia" w:ascii="仿宋_GB2312" w:hAnsi="仿宋_GB2312" w:eastAsia="仿宋_GB2312" w:cs="仿宋_GB2312"/>
          <w:color w:val="auto"/>
          <w:spacing w:val="-2"/>
          <w:sz w:val="32"/>
          <w:szCs w:val="32"/>
          <w:highlight w:val="none"/>
        </w:rPr>
        <w:t>，颁发学士学位证书。</w:t>
      </w:r>
    </w:p>
    <w:p w14:paraId="2A5F48E9">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（二）</w:t>
      </w:r>
      <w:r>
        <w:rPr>
          <w:rFonts w:hint="eastAsia" w:ascii="仿宋_GB2312" w:hAnsi="仿宋_GB2312" w:eastAsia="仿宋_GB2312" w:cs="仿宋_GB2312"/>
          <w:color w:val="auto"/>
          <w:spacing w:val="6"/>
          <w:sz w:val="32"/>
          <w:szCs w:val="32"/>
          <w:highlight w:val="none"/>
          <w:lang w:val="en-US" w:eastAsia="zh-CN"/>
        </w:rPr>
        <w:t>凡符合外方院校学位条件，按照外方院校学士学位授予工作相关制度由外方院校授予相应</w:t>
      </w:r>
      <w:r>
        <w:rPr>
          <w:rFonts w:hint="eastAsia" w:ascii="仿宋_GB2312" w:hAnsi="仿宋_GB2312" w:eastAsia="仿宋_GB2312" w:cs="仿宋_GB2312"/>
          <w:color w:val="auto"/>
          <w:spacing w:val="5"/>
          <w:sz w:val="32"/>
          <w:szCs w:val="32"/>
          <w:highlight w:val="none"/>
        </w:rPr>
        <w:t>学</w:t>
      </w:r>
      <w:r>
        <w:rPr>
          <w:rFonts w:hint="eastAsia" w:ascii="仿宋_GB2312" w:hAnsi="仿宋_GB2312" w:eastAsia="仿宋_GB2312" w:cs="仿宋_GB2312"/>
          <w:color w:val="auto"/>
          <w:spacing w:val="2"/>
          <w:sz w:val="32"/>
          <w:szCs w:val="32"/>
          <w:highlight w:val="none"/>
        </w:rPr>
        <w:t>士学位</w:t>
      </w:r>
      <w:r>
        <w:rPr>
          <w:rFonts w:hint="eastAsia" w:ascii="仿宋_GB2312" w:hAnsi="仿宋_GB2312" w:eastAsia="仿宋_GB2312" w:cs="仿宋_GB2312"/>
          <w:color w:val="auto"/>
          <w:spacing w:val="4"/>
          <w:sz w:val="32"/>
          <w:szCs w:val="32"/>
          <w:highlight w:val="none"/>
        </w:rPr>
        <w:t>，颁发学士学位证书，证书可按规定办</w:t>
      </w:r>
      <w:r>
        <w:rPr>
          <w:rFonts w:hint="eastAsia" w:ascii="仿宋_GB2312" w:hAnsi="仿宋_GB2312" w:eastAsia="仿宋_GB2312" w:cs="仿宋_GB2312"/>
          <w:color w:val="auto"/>
          <w:spacing w:val="3"/>
          <w:sz w:val="32"/>
          <w:szCs w:val="32"/>
          <w:highlight w:val="none"/>
        </w:rPr>
        <w:t>理教育部留学服务中</w:t>
      </w:r>
      <w:r>
        <w:rPr>
          <w:rFonts w:hint="eastAsia" w:ascii="仿宋_GB2312" w:hAnsi="仿宋_GB2312" w:eastAsia="仿宋_GB2312" w:cs="仿宋_GB2312"/>
          <w:color w:val="auto"/>
          <w:spacing w:val="-2"/>
          <w:sz w:val="32"/>
          <w:szCs w:val="32"/>
          <w:highlight w:val="none"/>
        </w:rPr>
        <w:t>心学历学位认证。</w:t>
      </w:r>
    </w:p>
    <w:p w14:paraId="46EB729F">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b w:val="0"/>
          <w:bCs w:val="0"/>
          <w:color w:val="auto"/>
          <w:spacing w:val="-7"/>
          <w:sz w:val="32"/>
          <w:szCs w:val="32"/>
          <w:highlight w:val="none"/>
        </w:rPr>
      </w:pPr>
      <w:r>
        <w:rPr>
          <w:rFonts w:hint="eastAsia" w:ascii="仿宋_GB2312" w:hAnsi="仿宋_GB2312" w:eastAsia="仿宋_GB2312" w:cs="仿宋_GB2312"/>
          <w:b w:val="0"/>
          <w:bCs w:val="0"/>
          <w:color w:val="auto"/>
          <w:spacing w:val="-7"/>
          <w:sz w:val="32"/>
          <w:szCs w:val="32"/>
          <w:highlight w:val="none"/>
        </w:rPr>
        <w:t>学籍注销：</w:t>
      </w:r>
    </w:p>
    <w:p w14:paraId="67C250B2">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56"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（一）学生因退学、开除学籍、</w:t>
      </w:r>
      <w:r>
        <w:rPr>
          <w:rFonts w:hint="eastAsia" w:ascii="仿宋_GB2312" w:hAnsi="仿宋_GB2312" w:eastAsia="仿宋_GB2312" w:cs="仿宋_GB2312"/>
          <w:color w:val="auto"/>
          <w:spacing w:val="4"/>
          <w:sz w:val="32"/>
          <w:szCs w:val="32"/>
          <w:highlight w:val="none"/>
          <w:lang w:val="en-US" w:eastAsia="zh-CN"/>
        </w:rPr>
        <w:t>在最长学习年限内（含休学）未完成学业</w:t>
      </w:r>
      <w:r>
        <w:rPr>
          <w:rFonts w:hint="eastAsia" w:ascii="仿宋_GB2312" w:hAnsi="仿宋_GB2312" w:eastAsia="仿宋_GB2312" w:cs="仿宋_GB2312"/>
          <w:color w:val="auto"/>
          <w:spacing w:val="4"/>
          <w:sz w:val="32"/>
          <w:szCs w:val="32"/>
          <w:highlight w:val="none"/>
        </w:rPr>
        <w:t>等原因终止学业的，</w:t>
      </w:r>
      <w:r>
        <w:rPr>
          <w:rFonts w:hint="eastAsia" w:ascii="仿宋_GB2312" w:hAnsi="仿宋_GB2312" w:eastAsia="仿宋_GB2312" w:cs="仿宋_GB2312"/>
          <w:color w:val="auto"/>
          <w:spacing w:val="-1"/>
          <w:sz w:val="32"/>
          <w:szCs w:val="32"/>
          <w:highlight w:val="none"/>
        </w:rPr>
        <w:t>双方院校同步注销其双学籍，学籍档案按照双方院校相关规定归档留存。</w:t>
      </w:r>
    </w:p>
    <w:p w14:paraId="44473C9E">
      <w:pPr>
        <w:pStyle w:val="2"/>
        <w:keepNext w:val="0"/>
        <w:keepLines w:val="0"/>
        <w:pageBreakBefore w:val="0"/>
        <w:widowControl/>
        <w:kinsoku/>
        <w:wordWrap/>
        <w:overflowPunct/>
        <w:topLinePunct w:val="0"/>
        <w:autoSpaceDE w:val="0"/>
        <w:autoSpaceDN w:val="0"/>
        <w:bidi w:val="0"/>
        <w:adjustRightInd w:val="0"/>
        <w:snapToGrid w:val="0"/>
        <w:spacing w:line="600" w:lineRule="exact"/>
        <w:ind w:left="0" w:right="0" w:firstLine="664" w:firstLineChars="200"/>
        <w:jc w:val="both"/>
        <w:textAlignment w:val="baseline"/>
        <w:rPr>
          <w:rFonts w:hint="eastAsia" w:ascii="仿宋_GB2312" w:hAnsi="仿宋_GB2312" w:eastAsia="仿宋_GB2312" w:cs="仿宋_GB2312"/>
          <w:color w:val="auto"/>
          <w:spacing w:val="-2"/>
          <w:sz w:val="32"/>
          <w:szCs w:val="32"/>
          <w:highlight w:val="none"/>
        </w:rPr>
      </w:pPr>
      <w:r>
        <w:rPr>
          <w:rFonts w:hint="eastAsia" w:ascii="仿宋_GB2312" w:hAnsi="仿宋_GB2312" w:eastAsia="仿宋_GB2312" w:cs="仿宋_GB2312"/>
          <w:color w:val="auto"/>
          <w:spacing w:val="6"/>
          <w:sz w:val="32"/>
          <w:szCs w:val="32"/>
          <w:highlight w:val="none"/>
        </w:rPr>
        <w:t>（二）学生学籍注销后，双方院校不再保留其任</w:t>
      </w:r>
      <w:r>
        <w:rPr>
          <w:rFonts w:hint="eastAsia" w:ascii="仿宋_GB2312" w:hAnsi="仿宋_GB2312" w:eastAsia="仿宋_GB2312" w:cs="仿宋_GB2312"/>
          <w:color w:val="auto"/>
          <w:spacing w:val="5"/>
          <w:sz w:val="32"/>
          <w:szCs w:val="32"/>
          <w:highlight w:val="none"/>
        </w:rPr>
        <w:t>何在校学生相关待遇，不</w:t>
      </w:r>
      <w:r>
        <w:rPr>
          <w:rFonts w:hint="eastAsia" w:ascii="仿宋_GB2312" w:hAnsi="仿宋_GB2312" w:eastAsia="仿宋_GB2312" w:cs="仿宋_GB2312"/>
          <w:color w:val="auto"/>
          <w:spacing w:val="-2"/>
          <w:sz w:val="32"/>
          <w:szCs w:val="32"/>
          <w:highlight w:val="none"/>
        </w:rPr>
        <w:t>再受理其学籍相关申请。</w:t>
      </w:r>
    </w:p>
    <w:p w14:paraId="6F6AD1A8">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right="0"/>
        <w:jc w:val="center"/>
        <w:textAlignment w:val="baseline"/>
        <w:rPr>
          <w:rFonts w:hint="eastAsia" w:ascii="黑体" w:hAnsi="黑体" w:eastAsia="黑体" w:cs="黑体"/>
          <w:b w:val="0"/>
          <w:bCs w:val="0"/>
          <w:color w:val="auto"/>
          <w:spacing w:val="18"/>
          <w:sz w:val="32"/>
          <w:szCs w:val="32"/>
          <w:highlight w:val="none"/>
        </w:rPr>
      </w:pPr>
      <w:r>
        <w:rPr>
          <w:rFonts w:hint="eastAsia" w:ascii="黑体" w:hAnsi="黑体" w:eastAsia="黑体" w:cs="黑体"/>
          <w:b w:val="0"/>
          <w:bCs w:val="0"/>
          <w:color w:val="auto"/>
          <w:spacing w:val="18"/>
          <w:sz w:val="32"/>
          <w:szCs w:val="32"/>
          <w:highlight w:val="none"/>
        </w:rPr>
        <w:t>学籍档案管理</w:t>
      </w:r>
    </w:p>
    <w:p w14:paraId="74331F3F">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pacing w:val="-7"/>
          <w:sz w:val="32"/>
          <w:szCs w:val="32"/>
          <w:highlight w:val="none"/>
        </w:rPr>
      </w:pPr>
      <w:r>
        <w:rPr>
          <w:rFonts w:hint="eastAsia" w:ascii="仿宋_GB2312" w:hAnsi="仿宋_GB2312" w:eastAsia="仿宋_GB2312" w:cs="仿宋_GB2312"/>
          <w:color w:val="auto"/>
          <w:spacing w:val="-7"/>
          <w:sz w:val="32"/>
          <w:szCs w:val="32"/>
          <w:highlight w:val="none"/>
        </w:rPr>
        <w:t>双学籍档案分为中方学籍档案和俄方学籍档案，双方院校分别负责各自学籍档案的建立、整理、归档、保管和查阅工作，确保档案真实、完整、规范。</w:t>
      </w:r>
    </w:p>
    <w:p w14:paraId="15475B52">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pacing w:val="-7"/>
          <w:sz w:val="32"/>
          <w:szCs w:val="32"/>
          <w:highlight w:val="none"/>
        </w:rPr>
      </w:pPr>
      <w:r>
        <w:rPr>
          <w:rFonts w:hint="eastAsia" w:ascii="仿宋_GB2312" w:hAnsi="仿宋_GB2312" w:eastAsia="仿宋_GB2312" w:cs="仿宋_GB2312"/>
          <w:color w:val="auto"/>
          <w:spacing w:val="-7"/>
          <w:sz w:val="32"/>
          <w:szCs w:val="32"/>
          <w:highlight w:val="none"/>
        </w:rPr>
        <w:t>学生学籍档案的查阅、复印、转出，需符合双方院校相关规定，学生本人可凭有效身份证件申请查阅本人学籍档案，其他单位或个人查阅学生学籍档案，需出具相关证明材料，经双方院校审核同意后，方可查阅。</w:t>
      </w:r>
    </w:p>
    <w:p w14:paraId="5D23C724">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pacing w:val="-7"/>
          <w:sz w:val="32"/>
          <w:szCs w:val="32"/>
          <w:highlight w:val="none"/>
        </w:rPr>
      </w:pPr>
      <w:r>
        <w:rPr>
          <w:rFonts w:hint="eastAsia" w:ascii="仿宋_GB2312" w:hAnsi="仿宋_GB2312" w:eastAsia="仿宋_GB2312" w:cs="仿宋_GB2312"/>
          <w:color w:val="auto"/>
          <w:spacing w:val="-7"/>
          <w:sz w:val="32"/>
          <w:szCs w:val="32"/>
          <w:highlight w:val="none"/>
        </w:rPr>
        <w:t>学生毕业、退学、开除学籍后，中方学籍档案按照中方院校档案管理规定处理，</w:t>
      </w:r>
      <w:r>
        <w:rPr>
          <w:rFonts w:hint="eastAsia" w:ascii="仿宋_GB2312" w:hAnsi="仿宋_GB2312" w:eastAsia="仿宋_GB2312" w:cs="仿宋_GB2312"/>
          <w:color w:val="auto"/>
          <w:spacing w:val="-7"/>
          <w:sz w:val="32"/>
          <w:szCs w:val="32"/>
          <w:highlight w:val="none"/>
          <w:lang w:val="en-US" w:eastAsia="zh-CN"/>
        </w:rPr>
        <w:t>外</w:t>
      </w:r>
      <w:r>
        <w:rPr>
          <w:rFonts w:hint="eastAsia" w:ascii="仿宋_GB2312" w:hAnsi="仿宋_GB2312" w:eastAsia="仿宋_GB2312" w:cs="仿宋_GB2312"/>
          <w:color w:val="auto"/>
          <w:spacing w:val="-7"/>
          <w:sz w:val="32"/>
          <w:szCs w:val="32"/>
          <w:highlight w:val="none"/>
        </w:rPr>
        <w:t>方学籍档案按照</w:t>
      </w:r>
      <w:r>
        <w:rPr>
          <w:rFonts w:hint="eastAsia" w:ascii="仿宋_GB2312" w:hAnsi="仿宋_GB2312" w:eastAsia="仿宋_GB2312" w:cs="仿宋_GB2312"/>
          <w:color w:val="auto"/>
          <w:spacing w:val="-7"/>
          <w:sz w:val="32"/>
          <w:szCs w:val="32"/>
          <w:highlight w:val="none"/>
          <w:lang w:val="en-US" w:eastAsia="zh-CN"/>
        </w:rPr>
        <w:t>外</w:t>
      </w:r>
      <w:r>
        <w:rPr>
          <w:rFonts w:hint="eastAsia" w:ascii="仿宋_GB2312" w:hAnsi="仿宋_GB2312" w:eastAsia="仿宋_GB2312" w:cs="仿宋_GB2312"/>
          <w:color w:val="auto"/>
          <w:spacing w:val="-7"/>
          <w:sz w:val="32"/>
          <w:szCs w:val="32"/>
          <w:highlight w:val="none"/>
        </w:rPr>
        <w:t>方院校档案管理规定处理，项目管理机构留存学生双学籍汇总档案，保管期限不少于规定年限。</w:t>
      </w:r>
    </w:p>
    <w:p w14:paraId="32A0AB94">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right="0"/>
        <w:jc w:val="center"/>
        <w:textAlignment w:val="baseline"/>
        <w:rPr>
          <w:rFonts w:hint="eastAsia" w:ascii="黑体" w:hAnsi="黑体" w:eastAsia="黑体" w:cs="黑体"/>
          <w:b w:val="0"/>
          <w:bCs w:val="0"/>
          <w:color w:val="auto"/>
          <w:spacing w:val="18"/>
          <w:sz w:val="32"/>
          <w:szCs w:val="32"/>
          <w:highlight w:val="none"/>
        </w:rPr>
      </w:pPr>
      <w:r>
        <w:rPr>
          <w:rFonts w:hint="eastAsia" w:ascii="黑体" w:hAnsi="黑体" w:eastAsia="黑体" w:cs="黑体"/>
          <w:b w:val="0"/>
          <w:bCs w:val="0"/>
          <w:color w:val="auto"/>
          <w:spacing w:val="18"/>
          <w:sz w:val="32"/>
          <w:szCs w:val="32"/>
          <w:highlight w:val="none"/>
        </w:rPr>
        <w:t>责任与监督</w:t>
      </w:r>
    </w:p>
    <w:p w14:paraId="0840D1DE">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pacing w:val="-7"/>
          <w:sz w:val="32"/>
          <w:szCs w:val="32"/>
          <w:highlight w:val="none"/>
        </w:rPr>
      </w:pPr>
      <w:r>
        <w:rPr>
          <w:rFonts w:hint="eastAsia" w:ascii="仿宋_GB2312" w:hAnsi="仿宋_GB2312" w:eastAsia="仿宋_GB2312" w:cs="仿宋_GB2312"/>
          <w:color w:val="auto"/>
          <w:spacing w:val="-7"/>
          <w:sz w:val="32"/>
          <w:szCs w:val="32"/>
          <w:highlight w:val="none"/>
        </w:rPr>
        <w:t>中方院校、</w:t>
      </w:r>
      <w:r>
        <w:rPr>
          <w:rFonts w:hint="eastAsia" w:ascii="仿宋_GB2312" w:hAnsi="仿宋_GB2312" w:eastAsia="仿宋_GB2312" w:cs="仿宋_GB2312"/>
          <w:color w:val="auto"/>
          <w:spacing w:val="-7"/>
          <w:sz w:val="32"/>
          <w:szCs w:val="32"/>
          <w:highlight w:val="none"/>
          <w:lang w:val="en-US" w:eastAsia="zh-CN"/>
        </w:rPr>
        <w:t>外</w:t>
      </w:r>
      <w:r>
        <w:rPr>
          <w:rFonts w:hint="eastAsia" w:ascii="仿宋_GB2312" w:hAnsi="仿宋_GB2312" w:eastAsia="仿宋_GB2312" w:cs="仿宋_GB2312"/>
          <w:color w:val="auto"/>
          <w:spacing w:val="-7"/>
          <w:sz w:val="32"/>
          <w:szCs w:val="32"/>
          <w:highlight w:val="none"/>
        </w:rPr>
        <w:t>方院校相关管理部门及工作人员，需严格履行双学籍管理职责，严格按照本细则及双方合作协议开展工作，认真做好学籍注册、日常管理、成绩互认、学籍异动、毕业审核等工作，不得推诿、敷衍、弄虚作假。</w:t>
      </w:r>
    </w:p>
    <w:p w14:paraId="54A58617">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7"/>
          <w:sz w:val="32"/>
          <w:szCs w:val="32"/>
          <w:highlight w:val="none"/>
        </w:rPr>
        <w:t>工作人员在双学籍管理工作中，出现违规操作、失职渎职、弄虚作假等行为的，由双方院校按照各自相关规定给予处分；情节严重，造成不良影响或损失的，依法依规追究相关责任。</w:t>
      </w:r>
    </w:p>
    <w:p w14:paraId="0788622F">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pacing w:val="-1"/>
          <w:sz w:val="32"/>
          <w:szCs w:val="32"/>
          <w:highlight w:val="none"/>
        </w:rPr>
      </w:pPr>
      <w:r>
        <w:rPr>
          <w:rFonts w:hint="eastAsia" w:ascii="仿宋_GB2312" w:hAnsi="仿宋_GB2312" w:eastAsia="仿宋_GB2312" w:cs="仿宋_GB2312"/>
          <w:color w:val="auto"/>
          <w:spacing w:val="-2"/>
          <w:sz w:val="32"/>
          <w:szCs w:val="32"/>
          <w:highlight w:val="none"/>
        </w:rPr>
        <w:t>学生需严格遵守本细则及双方院校的各项管理规定，自觉履行</w:t>
      </w:r>
      <w:r>
        <w:rPr>
          <w:rFonts w:hint="eastAsia" w:ascii="仿宋_GB2312" w:hAnsi="仿宋_GB2312" w:eastAsia="仿宋_GB2312" w:cs="仿宋_GB2312"/>
          <w:color w:val="auto"/>
          <w:spacing w:val="4"/>
          <w:sz w:val="32"/>
          <w:szCs w:val="32"/>
          <w:highlight w:val="none"/>
        </w:rPr>
        <w:t>学籍管理相关义务，如实提供个人信息和相关材料，积极</w:t>
      </w:r>
      <w:r>
        <w:rPr>
          <w:rFonts w:hint="eastAsia" w:ascii="仿宋_GB2312" w:hAnsi="仿宋_GB2312" w:eastAsia="仿宋_GB2312" w:cs="仿宋_GB2312"/>
          <w:color w:val="auto"/>
          <w:spacing w:val="3"/>
          <w:sz w:val="32"/>
          <w:szCs w:val="32"/>
          <w:highlight w:val="none"/>
        </w:rPr>
        <w:t>配合双方院校开展学</w:t>
      </w:r>
      <w:r>
        <w:rPr>
          <w:rFonts w:hint="eastAsia" w:ascii="仿宋_GB2312" w:hAnsi="仿宋_GB2312" w:eastAsia="仿宋_GB2312" w:cs="仿宋_GB2312"/>
          <w:color w:val="auto"/>
          <w:spacing w:val="4"/>
          <w:sz w:val="32"/>
          <w:szCs w:val="32"/>
          <w:highlight w:val="none"/>
        </w:rPr>
        <w:t>籍管理工作，对违反本细则及相关规定的学生，双方院校</w:t>
      </w:r>
      <w:r>
        <w:rPr>
          <w:rFonts w:hint="eastAsia" w:ascii="仿宋_GB2312" w:hAnsi="仿宋_GB2312" w:eastAsia="仿宋_GB2312" w:cs="仿宋_GB2312"/>
          <w:color w:val="auto"/>
          <w:spacing w:val="3"/>
          <w:sz w:val="32"/>
          <w:szCs w:val="32"/>
          <w:highlight w:val="none"/>
        </w:rPr>
        <w:t>按照各自规定给予相</w:t>
      </w:r>
      <w:r>
        <w:rPr>
          <w:rFonts w:hint="eastAsia" w:ascii="仿宋_GB2312" w:hAnsi="仿宋_GB2312" w:eastAsia="仿宋_GB2312" w:cs="仿宋_GB2312"/>
          <w:color w:val="auto"/>
          <w:spacing w:val="-4"/>
          <w:sz w:val="32"/>
          <w:szCs w:val="32"/>
          <w:highlight w:val="none"/>
        </w:rPr>
        <w:t>应处理。</w:t>
      </w:r>
    </w:p>
    <w:p w14:paraId="641C5B95">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pacing w:val="-1"/>
          <w:sz w:val="32"/>
          <w:szCs w:val="32"/>
          <w:highlight w:val="none"/>
        </w:rPr>
      </w:pPr>
      <w:r>
        <w:rPr>
          <w:rFonts w:hint="eastAsia" w:ascii="仿宋_GB2312" w:hAnsi="仿宋_GB2312" w:eastAsia="仿宋_GB2312" w:cs="仿宋_GB2312"/>
          <w:color w:val="auto"/>
          <w:spacing w:val="1"/>
          <w:sz w:val="32"/>
          <w:szCs w:val="32"/>
          <w:highlight w:val="none"/>
        </w:rPr>
        <w:t>项目联合管理委员会负责对双学籍管理工作进行监督检查，定</w:t>
      </w:r>
      <w:r>
        <w:rPr>
          <w:rFonts w:hint="eastAsia" w:ascii="仿宋_GB2312" w:hAnsi="仿宋_GB2312" w:eastAsia="仿宋_GB2312" w:cs="仿宋_GB2312"/>
          <w:color w:val="auto"/>
          <w:spacing w:val="4"/>
          <w:sz w:val="32"/>
          <w:szCs w:val="32"/>
          <w:highlight w:val="none"/>
        </w:rPr>
        <w:t>期开展双学籍管理工作专项评估，及时发现和解决管理过</w:t>
      </w:r>
      <w:r>
        <w:rPr>
          <w:rFonts w:hint="eastAsia" w:ascii="仿宋_GB2312" w:hAnsi="仿宋_GB2312" w:eastAsia="仿宋_GB2312" w:cs="仿宋_GB2312"/>
          <w:color w:val="auto"/>
          <w:spacing w:val="3"/>
          <w:sz w:val="32"/>
          <w:szCs w:val="32"/>
          <w:highlight w:val="none"/>
        </w:rPr>
        <w:t>程中出现的问题，不</w:t>
      </w:r>
      <w:r>
        <w:rPr>
          <w:rFonts w:hint="eastAsia" w:ascii="仿宋_GB2312" w:hAnsi="仿宋_GB2312" w:eastAsia="仿宋_GB2312" w:cs="仿宋_GB2312"/>
          <w:color w:val="auto"/>
          <w:spacing w:val="-1"/>
          <w:sz w:val="32"/>
          <w:szCs w:val="32"/>
          <w:highlight w:val="none"/>
        </w:rPr>
        <w:t>断完善双学籍管理机制，确保双学籍管理工作规范有序开展。</w:t>
      </w:r>
    </w:p>
    <w:p w14:paraId="1564F2C2">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right="0"/>
        <w:jc w:val="center"/>
        <w:textAlignment w:val="baseline"/>
        <w:rPr>
          <w:rFonts w:hint="eastAsia" w:ascii="黑体" w:hAnsi="黑体" w:eastAsia="黑体" w:cs="黑体"/>
          <w:b w:val="0"/>
          <w:bCs w:val="0"/>
          <w:color w:val="auto"/>
          <w:spacing w:val="18"/>
          <w:sz w:val="32"/>
          <w:szCs w:val="32"/>
          <w:highlight w:val="none"/>
        </w:rPr>
      </w:pPr>
      <w:r>
        <w:rPr>
          <w:rFonts w:hint="eastAsia" w:ascii="黑体" w:hAnsi="黑体" w:eastAsia="黑体" w:cs="黑体"/>
          <w:b w:val="0"/>
          <w:bCs w:val="0"/>
          <w:color w:val="auto"/>
          <w:spacing w:val="18"/>
          <w:sz w:val="32"/>
          <w:szCs w:val="32"/>
          <w:highlight w:val="none"/>
        </w:rPr>
        <w:t>附</w:t>
      </w:r>
      <w:bookmarkStart w:id="0" w:name="_GoBack"/>
      <w:bookmarkEnd w:id="0"/>
      <w:r>
        <w:rPr>
          <w:rFonts w:hint="eastAsia" w:ascii="黑体" w:hAnsi="黑体" w:eastAsia="黑体" w:cs="黑体"/>
          <w:b w:val="0"/>
          <w:bCs w:val="0"/>
          <w:color w:val="auto"/>
          <w:spacing w:val="18"/>
          <w:sz w:val="32"/>
          <w:szCs w:val="32"/>
          <w:highlight w:val="none"/>
        </w:rPr>
        <w:t>则</w:t>
      </w:r>
    </w:p>
    <w:p w14:paraId="56B3F528">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pacing w:val="1"/>
          <w:sz w:val="32"/>
          <w:szCs w:val="32"/>
          <w:highlight w:val="none"/>
        </w:rPr>
      </w:pPr>
      <w:r>
        <w:rPr>
          <w:rFonts w:hint="eastAsia" w:ascii="仿宋_GB2312" w:hAnsi="仿宋_GB2312" w:eastAsia="仿宋_GB2312" w:cs="仿宋_GB2312"/>
          <w:color w:val="auto"/>
          <w:spacing w:val="1"/>
          <w:sz w:val="32"/>
          <w:szCs w:val="32"/>
          <w:highlight w:val="none"/>
        </w:rPr>
        <w:t>本细则未尽事宜，按照《中华人民共和国中外合作办学条例》《普通高等学校学生管理规定》及双方院校相关学籍等管理规定、合作协议执行</w:t>
      </w:r>
      <w:r>
        <w:rPr>
          <w:rFonts w:hint="eastAsia" w:ascii="仿宋_GB2312" w:hAnsi="仿宋_GB2312" w:eastAsia="仿宋_GB2312" w:cs="仿宋_GB2312"/>
          <w:color w:val="auto"/>
          <w:spacing w:val="1"/>
          <w:sz w:val="32"/>
          <w:szCs w:val="32"/>
          <w:highlight w:val="none"/>
          <w:lang w:eastAsia="zh-CN"/>
        </w:rPr>
        <w:t>；</w:t>
      </w:r>
      <w:r>
        <w:rPr>
          <w:rFonts w:hint="eastAsia" w:ascii="仿宋_GB2312" w:hAnsi="仿宋_GB2312" w:eastAsia="仿宋_GB2312" w:cs="仿宋_GB2312"/>
          <w:color w:val="auto"/>
          <w:spacing w:val="1"/>
          <w:sz w:val="32"/>
          <w:szCs w:val="32"/>
          <w:highlight w:val="none"/>
        </w:rPr>
        <w:t>若国家教育政策、中</w:t>
      </w:r>
      <w:r>
        <w:rPr>
          <w:rFonts w:hint="eastAsia" w:ascii="仿宋_GB2312" w:hAnsi="仿宋_GB2312" w:eastAsia="仿宋_GB2312" w:cs="仿宋_GB2312"/>
          <w:color w:val="auto"/>
          <w:spacing w:val="1"/>
          <w:sz w:val="32"/>
          <w:szCs w:val="32"/>
          <w:highlight w:val="none"/>
          <w:lang w:val="en-US" w:eastAsia="zh-CN"/>
        </w:rPr>
        <w:t>外</w:t>
      </w:r>
      <w:r>
        <w:rPr>
          <w:rFonts w:hint="eastAsia" w:ascii="仿宋_GB2312" w:hAnsi="仿宋_GB2312" w:eastAsia="仿宋_GB2312" w:cs="仿宋_GB2312"/>
          <w:color w:val="auto"/>
          <w:spacing w:val="1"/>
          <w:sz w:val="32"/>
          <w:szCs w:val="32"/>
          <w:highlight w:val="none"/>
        </w:rPr>
        <w:t>两国相关法律法规发生调整，按照新的政策、法律法规执行。</w:t>
      </w:r>
    </w:p>
    <w:p w14:paraId="4FAE5E51">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pacing w:val="1"/>
          <w:sz w:val="32"/>
          <w:szCs w:val="32"/>
          <w:highlight w:val="none"/>
        </w:rPr>
      </w:pPr>
      <w:r>
        <w:rPr>
          <w:rFonts w:hint="eastAsia" w:ascii="仿宋_GB2312" w:hAnsi="仿宋_GB2312" w:eastAsia="仿宋_GB2312" w:cs="仿宋_GB2312"/>
          <w:color w:val="auto"/>
          <w:spacing w:val="1"/>
          <w:sz w:val="32"/>
          <w:szCs w:val="32"/>
          <w:highlight w:val="none"/>
        </w:rPr>
        <w:t>本细则由中方院校</w:t>
      </w:r>
      <w:r>
        <w:rPr>
          <w:rFonts w:hint="eastAsia" w:ascii="仿宋_GB2312" w:hAnsi="仿宋_GB2312" w:eastAsia="仿宋_GB2312" w:cs="仿宋_GB2312"/>
          <w:color w:val="auto"/>
          <w:spacing w:val="1"/>
          <w:sz w:val="32"/>
          <w:szCs w:val="32"/>
          <w:highlight w:val="none"/>
          <w:lang w:eastAsia="zh-CN"/>
        </w:rPr>
        <w:t>、</w:t>
      </w:r>
      <w:r>
        <w:rPr>
          <w:rFonts w:hint="eastAsia" w:ascii="仿宋_GB2312" w:hAnsi="仿宋_GB2312" w:eastAsia="仿宋_GB2312" w:cs="仿宋_GB2312"/>
          <w:color w:val="auto"/>
          <w:spacing w:val="1"/>
          <w:sz w:val="32"/>
          <w:szCs w:val="32"/>
          <w:highlight w:val="none"/>
          <w:lang w:val="en-US" w:eastAsia="zh-CN"/>
        </w:rPr>
        <w:t>项目管理机构</w:t>
      </w:r>
      <w:r>
        <w:rPr>
          <w:rFonts w:hint="eastAsia" w:ascii="仿宋_GB2312" w:hAnsi="仿宋_GB2312" w:eastAsia="仿宋_GB2312" w:cs="仿宋_GB2312"/>
          <w:color w:val="auto"/>
          <w:spacing w:val="1"/>
          <w:sz w:val="32"/>
          <w:szCs w:val="32"/>
          <w:highlight w:val="none"/>
        </w:rPr>
        <w:t>和</w:t>
      </w:r>
      <w:r>
        <w:rPr>
          <w:rFonts w:hint="eastAsia" w:ascii="仿宋_GB2312" w:hAnsi="仿宋_GB2312" w:eastAsia="仿宋_GB2312" w:cs="仿宋_GB2312"/>
          <w:color w:val="auto"/>
          <w:spacing w:val="1"/>
          <w:sz w:val="32"/>
          <w:szCs w:val="32"/>
          <w:highlight w:val="none"/>
          <w:lang w:val="en-US" w:eastAsia="zh-CN"/>
        </w:rPr>
        <w:t>外</w:t>
      </w:r>
      <w:r>
        <w:rPr>
          <w:rFonts w:hint="eastAsia" w:ascii="仿宋_GB2312" w:hAnsi="仿宋_GB2312" w:eastAsia="仿宋_GB2312" w:cs="仿宋_GB2312"/>
          <w:color w:val="auto"/>
          <w:spacing w:val="1"/>
          <w:sz w:val="32"/>
          <w:szCs w:val="32"/>
          <w:highlight w:val="none"/>
        </w:rPr>
        <w:t>方院校对应管理部门共同负责解释，双方院校可根据实际情况，联合对本细则进行修订，修订后需提前告知项目全体学生。</w:t>
      </w:r>
    </w:p>
    <w:p w14:paraId="6E4A1433">
      <w:pPr>
        <w:pStyle w:val="2"/>
        <w:keepNext w:val="0"/>
        <w:keepLines w:val="0"/>
        <w:pageBreakBefore w:val="0"/>
        <w:widowControl/>
        <w:numPr>
          <w:ilvl w:val="0"/>
          <w:numId w:val="2"/>
        </w:numPr>
        <w:kinsoku/>
        <w:wordWrap/>
        <w:overflowPunct/>
        <w:topLinePunct w:val="0"/>
        <w:autoSpaceDE w:val="0"/>
        <w:autoSpaceDN w:val="0"/>
        <w:bidi w:val="0"/>
        <w:adjustRightInd w:val="0"/>
        <w:snapToGrid w:val="0"/>
        <w:spacing w:line="600" w:lineRule="exact"/>
        <w:ind w:left="0" w:right="0" w:firstLine="712" w:firstLineChars="0"/>
        <w:jc w:val="both"/>
        <w:textAlignment w:val="baseline"/>
        <w:outlineLvl w:val="9"/>
        <w:rPr>
          <w:rFonts w:hint="eastAsia" w:ascii="仿宋_GB2312" w:hAnsi="仿宋_GB2312" w:eastAsia="仿宋_GB2312" w:cs="仿宋_GB2312"/>
          <w:color w:val="auto"/>
          <w:spacing w:val="1"/>
          <w:sz w:val="32"/>
          <w:szCs w:val="32"/>
          <w:highlight w:val="none"/>
        </w:rPr>
      </w:pPr>
      <w:r>
        <w:rPr>
          <w:rFonts w:hint="eastAsia" w:ascii="仿宋_GB2312" w:hAnsi="仿宋_GB2312" w:eastAsia="仿宋_GB2312" w:cs="仿宋_GB2312"/>
          <w:color w:val="auto"/>
          <w:spacing w:val="1"/>
          <w:sz w:val="32"/>
          <w:szCs w:val="32"/>
          <w:highlight w:val="none"/>
        </w:rPr>
        <w:t>本细则自发布之日起施行，适用于</w:t>
      </w:r>
      <w:r>
        <w:rPr>
          <w:rFonts w:hint="eastAsia" w:ascii="仿宋_GB2312" w:hAnsi="仿宋_GB2312" w:eastAsia="仿宋_GB2312" w:cs="仿宋_GB2312"/>
          <w:color w:val="auto"/>
          <w:spacing w:val="1"/>
          <w:sz w:val="32"/>
          <w:szCs w:val="32"/>
          <w:highlight w:val="none"/>
          <w:lang w:val="en-US" w:eastAsia="zh-CN"/>
        </w:rPr>
        <w:t>中外合作</w:t>
      </w:r>
      <w:r>
        <w:rPr>
          <w:rFonts w:hint="eastAsia" w:ascii="仿宋_GB2312" w:hAnsi="仿宋_GB2312" w:eastAsia="仿宋_GB2312" w:cs="仿宋_GB2312"/>
          <w:color w:val="auto"/>
          <w:spacing w:val="1"/>
          <w:sz w:val="32"/>
          <w:szCs w:val="32"/>
          <w:highlight w:val="none"/>
        </w:rPr>
        <w:t>项目所有在读及后续录取的双学籍学生。</w:t>
      </w:r>
    </w:p>
    <w:p w14:paraId="703ABE9B">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color w:val="auto"/>
          <w:sz w:val="32"/>
          <w:szCs w:val="32"/>
          <w:highlight w:val="none"/>
        </w:rPr>
      </w:pPr>
    </w:p>
    <w:p w14:paraId="7D4174E4">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w:t>
      </w:r>
    </w:p>
    <w:p w14:paraId="4AAC7C02">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中外课程成绩与学分认定对照表</w:t>
      </w:r>
    </w:p>
    <w:tbl>
      <w:tblPr>
        <w:tblStyle w:val="4"/>
        <w:tblW w:w="9678"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414"/>
        <w:gridCol w:w="2372"/>
        <w:gridCol w:w="1486"/>
        <w:gridCol w:w="3406"/>
      </w:tblGrid>
      <w:tr w14:paraId="7F01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2414" w:type="dxa"/>
            <w:vAlign w:val="center"/>
          </w:tcPr>
          <w:p w14:paraId="19168154">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中方百分制成绩</w:t>
            </w:r>
          </w:p>
        </w:tc>
        <w:tc>
          <w:tcPr>
            <w:tcW w:w="2372" w:type="dxa"/>
            <w:vAlign w:val="center"/>
          </w:tcPr>
          <w:p w14:paraId="105A89F0">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外方十分制成绩</w:t>
            </w:r>
          </w:p>
        </w:tc>
        <w:tc>
          <w:tcPr>
            <w:tcW w:w="1486" w:type="dxa"/>
            <w:vAlign w:val="center"/>
          </w:tcPr>
          <w:p w14:paraId="1F4B4B26">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等级评定</w:t>
            </w:r>
          </w:p>
        </w:tc>
        <w:tc>
          <w:tcPr>
            <w:tcW w:w="3406" w:type="dxa"/>
            <w:vAlign w:val="center"/>
          </w:tcPr>
          <w:p w14:paraId="59ABFD1D">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学分认定标准</w:t>
            </w:r>
          </w:p>
        </w:tc>
      </w:tr>
      <w:tr w14:paraId="7967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2414" w:type="dxa"/>
            <w:vAlign w:val="center"/>
          </w:tcPr>
          <w:p w14:paraId="5ED9889B">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90-100分</w:t>
            </w:r>
          </w:p>
        </w:tc>
        <w:tc>
          <w:tcPr>
            <w:tcW w:w="2372" w:type="dxa"/>
            <w:vAlign w:val="center"/>
          </w:tcPr>
          <w:p w14:paraId="1976ECBC">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9.0-10</w:t>
            </w:r>
          </w:p>
        </w:tc>
        <w:tc>
          <w:tcPr>
            <w:tcW w:w="1486" w:type="dxa"/>
            <w:vAlign w:val="center"/>
          </w:tcPr>
          <w:p w14:paraId="08E7F7FB">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优秀SB</w:t>
            </w:r>
          </w:p>
        </w:tc>
        <w:tc>
          <w:tcPr>
            <w:tcW w:w="3406" w:type="dxa"/>
            <w:vMerge w:val="restart"/>
            <w:vAlign w:val="center"/>
          </w:tcPr>
          <w:p w14:paraId="2B86C728">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全额认定对应课程学分，</w:t>
            </w:r>
            <w:r>
              <w:rPr>
                <w:rFonts w:hint="eastAsia" w:ascii="Times New Roman" w:hAnsi="Times New Roman" w:eastAsia="仿宋_GB2312" w:cs="Times New Roman"/>
                <w:color w:val="auto"/>
                <w:sz w:val="32"/>
                <w:szCs w:val="32"/>
                <w:highlight w:val="none"/>
                <w:vertAlign w:val="baseline"/>
                <w:lang w:val="en-US" w:eastAsia="zh-CN"/>
              </w:rPr>
              <w:t>记入</w:t>
            </w:r>
            <w:r>
              <w:rPr>
                <w:rFonts w:hint="default" w:ascii="Times New Roman" w:hAnsi="Times New Roman" w:eastAsia="仿宋_GB2312" w:cs="Times New Roman"/>
                <w:color w:val="auto"/>
                <w:sz w:val="32"/>
                <w:szCs w:val="32"/>
                <w:highlight w:val="none"/>
                <w:vertAlign w:val="baseline"/>
                <w:lang w:val="en-US" w:eastAsia="zh-CN"/>
              </w:rPr>
              <w:t>双方学籍档案</w:t>
            </w:r>
          </w:p>
        </w:tc>
      </w:tr>
      <w:tr w14:paraId="3AC1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2414" w:type="dxa"/>
            <w:vAlign w:val="center"/>
          </w:tcPr>
          <w:p w14:paraId="12090005">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eastAsia" w:ascii="Times New Roman" w:hAnsi="Times New Roman" w:eastAsia="仿宋_GB2312" w:cs="Times New Roman"/>
                <w:color w:val="auto"/>
                <w:sz w:val="32"/>
                <w:szCs w:val="32"/>
                <w:highlight w:val="none"/>
                <w:vertAlign w:val="baseline"/>
                <w:lang w:val="en-US" w:eastAsia="zh-CN"/>
              </w:rPr>
              <w:t>70</w:t>
            </w:r>
            <w:r>
              <w:rPr>
                <w:rFonts w:hint="default" w:ascii="Times New Roman" w:hAnsi="Times New Roman" w:eastAsia="仿宋_GB2312" w:cs="Times New Roman"/>
                <w:color w:val="auto"/>
                <w:sz w:val="32"/>
                <w:szCs w:val="32"/>
                <w:highlight w:val="none"/>
                <w:vertAlign w:val="baseline"/>
                <w:lang w:val="en-US" w:eastAsia="zh-CN"/>
              </w:rPr>
              <w:t>-</w:t>
            </w:r>
            <w:r>
              <w:rPr>
                <w:rFonts w:hint="eastAsia" w:ascii="Times New Roman" w:hAnsi="Times New Roman" w:eastAsia="仿宋_GB2312" w:cs="Times New Roman"/>
                <w:color w:val="auto"/>
                <w:sz w:val="32"/>
                <w:szCs w:val="32"/>
                <w:highlight w:val="none"/>
                <w:vertAlign w:val="baseline"/>
                <w:lang w:val="en-US" w:eastAsia="zh-CN"/>
              </w:rPr>
              <w:t>8</w:t>
            </w:r>
            <w:r>
              <w:rPr>
                <w:rFonts w:hint="default" w:ascii="Times New Roman" w:hAnsi="Times New Roman" w:eastAsia="仿宋_GB2312" w:cs="Times New Roman"/>
                <w:color w:val="auto"/>
                <w:sz w:val="32"/>
                <w:szCs w:val="32"/>
                <w:highlight w:val="none"/>
                <w:vertAlign w:val="baseline"/>
                <w:lang w:val="en-US" w:eastAsia="zh-CN"/>
              </w:rPr>
              <w:t>9分</w:t>
            </w:r>
          </w:p>
        </w:tc>
        <w:tc>
          <w:tcPr>
            <w:tcW w:w="2372" w:type="dxa"/>
            <w:vAlign w:val="center"/>
          </w:tcPr>
          <w:p w14:paraId="2F6BE9E8">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7.</w:t>
            </w:r>
            <w:r>
              <w:rPr>
                <w:rFonts w:hint="eastAsia" w:ascii="Times New Roman" w:hAnsi="Times New Roman" w:eastAsia="仿宋_GB2312" w:cs="Times New Roman"/>
                <w:color w:val="auto"/>
                <w:sz w:val="32"/>
                <w:szCs w:val="32"/>
                <w:highlight w:val="none"/>
                <w:vertAlign w:val="baseline"/>
                <w:lang w:val="en-US" w:eastAsia="zh-CN"/>
              </w:rPr>
              <w:t>0</w:t>
            </w:r>
            <w:r>
              <w:rPr>
                <w:rFonts w:hint="default" w:ascii="Times New Roman" w:hAnsi="Times New Roman" w:eastAsia="仿宋_GB2312" w:cs="Times New Roman"/>
                <w:color w:val="auto"/>
                <w:sz w:val="32"/>
                <w:szCs w:val="32"/>
                <w:highlight w:val="none"/>
                <w:vertAlign w:val="baseline"/>
                <w:lang w:val="en-US" w:eastAsia="zh-CN"/>
              </w:rPr>
              <w:t>-8.9</w:t>
            </w:r>
          </w:p>
        </w:tc>
        <w:tc>
          <w:tcPr>
            <w:tcW w:w="1486" w:type="dxa"/>
            <w:vAlign w:val="center"/>
          </w:tcPr>
          <w:p w14:paraId="51DB6248">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良好NT</w:t>
            </w:r>
          </w:p>
        </w:tc>
        <w:tc>
          <w:tcPr>
            <w:tcW w:w="3406" w:type="dxa"/>
            <w:vMerge w:val="continue"/>
            <w:vAlign w:val="center"/>
          </w:tcPr>
          <w:p w14:paraId="5ABEC2E2">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color w:val="auto"/>
                <w:sz w:val="32"/>
                <w:szCs w:val="32"/>
                <w:highlight w:val="none"/>
                <w:vertAlign w:val="baseline"/>
                <w:lang w:val="en-US" w:eastAsia="zh-CN"/>
              </w:rPr>
            </w:pPr>
          </w:p>
        </w:tc>
      </w:tr>
      <w:tr w14:paraId="22D4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2414" w:type="dxa"/>
            <w:vAlign w:val="center"/>
          </w:tcPr>
          <w:p w14:paraId="64BB9038">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60-</w:t>
            </w:r>
            <w:r>
              <w:rPr>
                <w:rFonts w:hint="eastAsia" w:ascii="Times New Roman" w:hAnsi="Times New Roman" w:eastAsia="仿宋_GB2312" w:cs="Times New Roman"/>
                <w:color w:val="auto"/>
                <w:sz w:val="32"/>
                <w:szCs w:val="32"/>
                <w:highlight w:val="none"/>
                <w:vertAlign w:val="baseline"/>
                <w:lang w:val="en-US" w:eastAsia="zh-CN"/>
              </w:rPr>
              <w:t>6</w:t>
            </w:r>
            <w:r>
              <w:rPr>
                <w:rFonts w:hint="default" w:ascii="Times New Roman" w:hAnsi="Times New Roman" w:eastAsia="仿宋_GB2312" w:cs="Times New Roman"/>
                <w:color w:val="auto"/>
                <w:sz w:val="32"/>
                <w:szCs w:val="32"/>
                <w:highlight w:val="none"/>
                <w:vertAlign w:val="baseline"/>
                <w:lang w:val="en-US" w:eastAsia="zh-CN"/>
              </w:rPr>
              <w:t>9分</w:t>
            </w:r>
          </w:p>
        </w:tc>
        <w:tc>
          <w:tcPr>
            <w:tcW w:w="2372" w:type="dxa"/>
            <w:vAlign w:val="center"/>
          </w:tcPr>
          <w:p w14:paraId="19E2F31F">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5.0-6.9</w:t>
            </w:r>
          </w:p>
        </w:tc>
        <w:tc>
          <w:tcPr>
            <w:tcW w:w="1486" w:type="dxa"/>
            <w:vAlign w:val="center"/>
          </w:tcPr>
          <w:p w14:paraId="294CB0D1">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eastAsia" w:ascii="Times New Roman" w:hAnsi="Times New Roman" w:eastAsia="仿宋_GB2312" w:cs="Times New Roman"/>
                <w:color w:val="auto"/>
                <w:sz w:val="32"/>
                <w:szCs w:val="32"/>
                <w:highlight w:val="none"/>
                <w:vertAlign w:val="baseline"/>
                <w:lang w:val="en-US" w:eastAsia="zh-CN"/>
              </w:rPr>
              <w:t>及格</w:t>
            </w:r>
            <w:r>
              <w:rPr>
                <w:rFonts w:hint="default" w:ascii="Times New Roman" w:hAnsi="Times New Roman" w:eastAsia="仿宋_GB2312" w:cs="Times New Roman"/>
                <w:color w:val="auto"/>
                <w:sz w:val="32"/>
                <w:szCs w:val="32"/>
                <w:highlight w:val="none"/>
                <w:vertAlign w:val="baseline"/>
                <w:lang w:val="en-US" w:eastAsia="zh-CN"/>
              </w:rPr>
              <w:t>AP</w:t>
            </w:r>
          </w:p>
        </w:tc>
        <w:tc>
          <w:tcPr>
            <w:tcW w:w="3406" w:type="dxa"/>
            <w:vMerge w:val="continue"/>
            <w:vAlign w:val="center"/>
          </w:tcPr>
          <w:p w14:paraId="738DD6F6">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color w:val="auto"/>
                <w:sz w:val="32"/>
                <w:szCs w:val="32"/>
                <w:highlight w:val="none"/>
                <w:vertAlign w:val="baseline"/>
                <w:lang w:val="en-US" w:eastAsia="zh-CN"/>
              </w:rPr>
            </w:pPr>
          </w:p>
        </w:tc>
      </w:tr>
      <w:tr w14:paraId="66B8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2414" w:type="dxa"/>
            <w:vAlign w:val="center"/>
          </w:tcPr>
          <w:p w14:paraId="2FF8FB86">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0-59</w:t>
            </w:r>
          </w:p>
        </w:tc>
        <w:tc>
          <w:tcPr>
            <w:tcW w:w="2372" w:type="dxa"/>
            <w:vAlign w:val="center"/>
          </w:tcPr>
          <w:p w14:paraId="098DC1BE">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0-4.9</w:t>
            </w:r>
          </w:p>
        </w:tc>
        <w:tc>
          <w:tcPr>
            <w:tcW w:w="1486" w:type="dxa"/>
            <w:vAlign w:val="center"/>
          </w:tcPr>
          <w:p w14:paraId="08A3F93A">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不及格SS</w:t>
            </w:r>
          </w:p>
        </w:tc>
        <w:tc>
          <w:tcPr>
            <w:tcW w:w="3406" w:type="dxa"/>
            <w:vAlign w:val="center"/>
          </w:tcPr>
          <w:p w14:paraId="71B2677A">
            <w:pPr>
              <w:keepNext w:val="0"/>
              <w:keepLines w:val="0"/>
              <w:pageBreakBefore w:val="0"/>
              <w:widowControl/>
              <w:kinsoku/>
              <w:wordWrap/>
              <w:overflowPunct/>
              <w:topLinePunct w:val="0"/>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不予认定对应课程学分，需按规定补考，重修</w:t>
            </w:r>
          </w:p>
        </w:tc>
      </w:tr>
    </w:tbl>
    <w:p w14:paraId="70587576">
      <w:pPr>
        <w:keepNext w:val="0"/>
        <w:keepLines w:val="0"/>
        <w:pageBreakBefore w:val="0"/>
        <w:widowControl/>
        <w:kinsoku/>
        <w:wordWrap/>
        <w:overflowPunct/>
        <w:topLinePunct w:val="0"/>
        <w:autoSpaceDE w:val="0"/>
        <w:autoSpaceDN w:val="0"/>
        <w:bidi w:val="0"/>
        <w:adjustRightInd w:val="0"/>
        <w:snapToGrid w:val="0"/>
        <w:spacing w:line="240" w:lineRule="auto"/>
        <w:ind w:left="0" w:right="0" w:firstLine="640" w:firstLineChars="200"/>
        <w:jc w:val="both"/>
        <w:textAlignment w:val="baseline"/>
        <w:rPr>
          <w:rFonts w:hint="eastAsia" w:ascii="仿宋_GB2312" w:hAnsi="仿宋_GB2312" w:eastAsia="仿宋_GB2312" w:cs="仿宋_GB2312"/>
          <w:color w:val="auto"/>
          <w:sz w:val="32"/>
          <w:szCs w:val="32"/>
          <w:highlight w:val="none"/>
          <w:lang w:eastAsia="zh-CN"/>
        </w:rPr>
      </w:pPr>
    </w:p>
    <w:sectPr>
      <w:headerReference r:id="rId5" w:type="default"/>
      <w:footerReference r:id="rId6" w:type="default"/>
      <w:pgSz w:w="11909" w:h="16849"/>
      <w:pgMar w:top="1417" w:right="1587" w:bottom="1417"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6EFC1">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63627">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FA6D1E"/>
    <w:multiLevelType w:val="singleLevel"/>
    <w:tmpl w:val="ABFA6D1E"/>
    <w:lvl w:ilvl="0" w:tentative="0">
      <w:start w:val="1"/>
      <w:numFmt w:val="chineseCounting"/>
      <w:suff w:val="space"/>
      <w:lvlText w:val="第%1条"/>
      <w:lvlJc w:val="left"/>
      <w:rPr>
        <w:rFonts w:hint="eastAsia" w:ascii="楷体_GB2312" w:hAnsi="楷体_GB2312" w:eastAsia="楷体_GB2312" w:cs="楷体_GB2312"/>
        <w:b/>
        <w:bCs/>
      </w:rPr>
    </w:lvl>
  </w:abstractNum>
  <w:abstractNum w:abstractNumId="1">
    <w:nsid w:val="0C548A52"/>
    <w:multiLevelType w:val="singleLevel"/>
    <w:tmpl w:val="0C548A52"/>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revisionView w:markup="0"/>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88E03D6"/>
    <w:rsid w:val="19382CF5"/>
    <w:rsid w:val="296522A5"/>
    <w:rsid w:val="35CF1668"/>
    <w:rsid w:val="4596793E"/>
    <w:rsid w:val="50FE2F9F"/>
    <w:rsid w:val="54FF3DA0"/>
    <w:rsid w:val="62DE0D7E"/>
    <w:rsid w:val="659D42C9"/>
    <w:rsid w:val="65F86909"/>
    <w:rsid w:val="6AF641CC"/>
    <w:rsid w:val="77B84DE6"/>
    <w:rsid w:val="7C420F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5ec5e754-4010-4161-88eb-bc092e13e3ee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5ED9889B</paraID>
      <start>2</start>
      <end>3</end>
      <status>unmodified</status>
      <modifiedWord/>
      <trackRevisions>false</trackRevisions>
    </reviewItem>
    <reviewItem>
      <errorID>0d3ba200-f17f-4b8d-86dc-ee72b907b011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12090005</paraID>
      <start>2</start>
      <end>3</end>
      <status>unmodified</status>
      <modifiedWord/>
      <trackRevisions>false</trackRevisions>
    </reviewItem>
    <reviewItem>
      <errorID>edc6d996-4326-4480-9ea6-7d170731be35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64BB9038</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4e97b075-2ba5-4783-98f1-10c6b02a1be9}">
  <ds:schemaRefs/>
</ds:datastoreItem>
</file>

<file path=docProps/app.xml><?xml version="1.0" encoding="utf-8"?>
<Properties xmlns="http://schemas.openxmlformats.org/officeDocument/2006/extended-properties" xmlns:vt="http://schemas.openxmlformats.org/officeDocument/2006/docPropsVTypes">
  <Pages>12</Pages>
  <Words>5448</Words>
  <Characters>5503</Characters>
  <TotalTime>14</TotalTime>
  <ScaleCrop>false</ScaleCrop>
  <LinksUpToDate>false</LinksUpToDate>
  <CharactersWithSpaces>5503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2026-08-20T12:04:00Z</dcterms:created>
  <dc:creator>Administrator</dc:creator>
  <cp:lastModifiedBy>甦</cp:lastModifiedBy>
  <dcterms:modified xsi:type="dcterms:W3CDTF">2026-08-21T08:06:44Z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2026-08-20T20:04:55Z</vt:filetime>
  </property>
  <property fmtid="{D5CDD505-2E9C-101B-9397-08002B2CF9AE}" pid="4" name="KSOTemplateDocerSaveRecord">
    <vt:lpwstr>eyJoZGlkIjoiMzlhODgxMjBlNTk3ZTk5NjhhMTc3NDJhZmZlNzFiOWEiLCJ1c2VySWQiOiI2OTEzMDU3NjYifQ==</vt:lpwstr>
  </property>
  <property fmtid="{D5CDD505-2E9C-101B-9397-08002B2CF9AE}" pid="5" name="KSOProductBuildVer">
    <vt:lpwstr>2052-12.1.0.28043</vt:lpwstr>
  </property>
  <property fmtid="{D5CDD505-2E9C-101B-9397-08002B2CF9AE}" pid="6" name="ICV">
    <vt:lpwstr>0527D88CFC724A6A82AE01EBE3238C77_12</vt:lpwstr>
  </property>
</Properties>
</file>